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session-5:Normal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Defination of statstics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 of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Popuation vs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to make CI and width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Mean-Medain-Mode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Exact meaning of Mode in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Details of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Formulae of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Transformation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Emperical rule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68-95-99.7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5727065" cy="2112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deviation=σ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population mean= 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 a data follows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68% of data will cover between  : u-1σ  to  u+1σ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95% of data will cover between  : u-2σ  to  u+2σ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99.7% of data will cover between  : u-3σ  to  u+3σ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maximum data coverage will happens between-3σ  to+3σ only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08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08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use case: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India The average petrol rates are 100rs, It varies state by state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By 2 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08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deviation=σ=2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population mean= μ=100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08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086"/>
        </w:tabs>
        <w:rPr/>
      </w:pPr>
      <w:r w:rsidDel="00000000" w:rsidR="00000000" w:rsidRPr="00000000">
        <w:rPr/>
        <w:drawing>
          <wp:inline distB="0" distT="0" distL="0" distR="0">
            <wp:extent cx="5727065" cy="21120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68% of data will cover between  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u-1σ  to  u+1σ: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100-1*2  to 100+1*2=98 to 102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95% of data will cover between  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u-2σ  to  u+2σ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              100-2*2  to 100+2*2=96 to 104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are 99.7% of data will cover between  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u-3σ  to  u+3σ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100-3*2  to 100+3*2=94 to 106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a 68% of states in India has petrol rates between 98 to 102rs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a 95% of states in India has petrol rates between 96 to 104rs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there is a 99.7% of states in India has petrol rates between 94 to 106rs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30 satates   68%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30</m:t>
            </m:r>
          </m:e>
        </m:d>
        <m:r>
          <w:rPr>
            <w:rFonts w:ascii="Cambria Math" w:cs="Cambria Math" w:eastAsia="Cambria Math" w:hAnsi="Cambria Math"/>
          </w:rPr>
          <m:t xml:space="preserve">=22 states have   98 rs 102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The minimum petrol rate in India  is 94rs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The maximum petrol rate in India is 106rs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Emperical rule applicable only for Normal distribution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data does not follows Normal  we will use another rule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Chebyshive inequlaity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48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488"/>
        </w:tabs>
        <w:rPr/>
      </w:pPr>
      <w:r w:rsidDel="00000000" w:rsidR="00000000" w:rsidRPr="00000000">
        <w:rPr>
          <w:b w:val="1"/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u±k*</m:t>
        </m:r>
        <m:r>
          <w:rPr>
            <w:rFonts w:ascii="Cambria Math" w:cs="Cambria Math" w:eastAsia="Cambria Math" w:hAnsi="Cambria Math"/>
            <w:highlight w:val="yellow"/>
          </w:rPr>
          <m:t>σ</m:t>
        </m:r>
        <m:r>
          <w:rPr>
            <w:rFonts w:ascii="Cambria Math" w:cs="Cambria Math" w:eastAsia="Cambria Math" w:hAnsi="Cambria Math"/>
            <w:highlight w:val="yellow"/>
          </w:rPr>
          <m:t xml:space="preserve">     k=1,2,3    Emperical rule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</w:rPr>
          <m:t xml:space="preserve">u±k*σ      but the data percentage=1-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</w:t>
      </w:r>
      <m:oMath>
        <m:r>
          <w:rPr>
            <w:rFonts w:ascii="Cambria Math" w:cs="Cambria Math" w:eastAsia="Cambria Math" w:hAnsi="Cambria Math"/>
          </w:rPr>
          <m:t xml:space="preserve">k=2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</w:rPr>
          <m:t xml:space="preserve">u±2*σ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</w:rPr>
          <m:t xml:space="preserve">so data coverage=1-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=75%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</w:rPr>
          <m:t xml:space="preserve">For 2 standard deviation the data coverage will be 75%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  </w:t>
      </w:r>
      <m:oMath>
        <m:r>
          <w:rPr>
            <w:rFonts w:ascii="Cambria Math" w:cs="Cambria Math" w:eastAsia="Cambria Math" w:hAnsi="Cambria Math"/>
          </w:rPr>
          <m:t xml:space="preserve">k=3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</w:rPr>
          <m:t xml:space="preserve">u±3*σ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</w:rPr>
          <m:t xml:space="preserve">so data coverage=1-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</m:t>
            </m:r>
          </m:den>
        </m:f>
        <m:r>
          <w:rPr>
            <w:rFonts w:ascii="Cambria Math" w:cs="Cambria Math" w:eastAsia="Cambria Math" w:hAnsi="Cambria Math"/>
          </w:rPr>
          <m:t xml:space="preserve">=89%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</w:rPr>
          <m:t xml:space="preserve">For 3 standard deviation the data coverage will be 89%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k=0   there is no data coverage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</w:rPr>
          <m:t xml:space="preserve">for chebyshive data coverage starts from 2 standard deviation k≥2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558"/>
              </w:tabs>
              <w:rPr/>
            </w:pPr>
            <w:r w:rsidDel="00000000" w:rsidR="00000000" w:rsidRPr="00000000">
              <w:rPr>
                <w:rtl w:val="0"/>
              </w:rPr>
              <w:t xml:space="preserve">Normal(Emerical)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558"/>
              </w:tabs>
              <w:rPr/>
            </w:pPr>
            <w:r w:rsidDel="00000000" w:rsidR="00000000" w:rsidRPr="00000000">
              <w:rPr>
                <w:rtl w:val="0"/>
              </w:rPr>
              <w:t xml:space="preserve">Chebyshev  (1-1/k^2)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u-1σ  to  u+1σ=68  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u-1σ  to  u+1σ:Not valid= 1-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u-2σ  to  u+2σ=95  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u-2σ  to  u+2σ=75%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 u-3σ  to  u+3σ=99.7 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u-3σ  to  u+3σ=1-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8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≅89%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255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2558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48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48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48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4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086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