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52"/>
        </w:rPr>
        <w:t>毕业设计开题报告</w:t>
      </w:r>
    </w:p>
    <w:p/>
    <w:p/>
    <w:tbl>
      <w:tblPr>
        <w:tblW w:type="auto" w:w="0"/>
        <w:jc w:val="center"/>
        <w:tblLook w:firstColumn="1" w:firstRow="1" w:lastColumn="0" w:lastRow="0" w:noHBand="0" w:noVBand="1" w:val="04A0"/>
      </w:tblPr>
      <w:tblGrid>
        <w:gridCol w:w="4156"/>
        <w:gridCol w:w="4156"/>
      </w:tblGrid>
      <w:tr>
        <w:tc>
          <w:tcPr>
            <w:tcW w:type="dxa" w:w="1984"/>
            <w:tcBorders>
              <w:top w:val="none" w:sz="0" w:space="0" w:color="auto"/>
              <w:left w:val="none" w:sz="0" w:space="0" w:color="auto"/>
              <w:bottom w:val="none" w:sz="0" w:space="0" w:color="auto"/>
              <w:right w:val="none" w:sz="0" w:space="0" w:color="auto"/>
            </w:tcBorders>
          </w:tcPr>
          <w:p>
            <w:pPr>
              <w:jc w:val="right"/>
            </w:pPr>
            <w:r>
              <w:rPr>
                <w:rFonts w:ascii="宋体" w:hAnsi="宋体" w:eastAsia="宋体"/>
                <w:b/>
                <w:sz w:val="28"/>
              </w:rPr>
              <w:t>题    目：</w:t>
            </w:r>
          </w:p>
        </w:tc>
        <w:tc>
          <w:tcPr>
            <w:tcW w:type="dxa" w:w="5669"/>
            <w:tcBorders>
              <w:top w:val="none" w:sz="0" w:space="0" w:color="auto"/>
              <w:left w:val="none" w:sz="0" w:space="0" w:color="auto"/>
              <w:bottom w:val="none" w:sz="0" w:space="0" w:color="auto"/>
              <w:right w:val="none" w:sz="0" w:space="0" w:color="auto"/>
            </w:tcBorders>
          </w:tcPr>
          <w:p>
            <w:pPr>
              <w:jc w:val="left"/>
            </w:pPr>
            <w:r>
              <w:rPr>
                <w:rFonts w:ascii="宋体" w:hAnsi="宋体" w:eastAsia="宋体"/>
                <w:b w:val="0"/>
                <w:sz w:val="28"/>
              </w:rPr>
              <w:t>基于React19与Typescript6的跨平台音乐聚合播放器设计与实现</w:t>
            </w:r>
          </w:p>
        </w:tc>
      </w:tr>
      <w:tr>
        <w:tc>
          <w:tcPr>
            <w:tcW w:type="dxa" w:w="1984"/>
            <w:tcBorders>
              <w:top w:val="none" w:sz="0" w:space="0" w:color="auto"/>
              <w:left w:val="none" w:sz="0" w:space="0" w:color="auto"/>
              <w:bottom w:val="none" w:sz="0" w:space="0" w:color="auto"/>
              <w:right w:val="none" w:sz="0" w:space="0" w:color="auto"/>
            </w:tcBorders>
          </w:tcPr>
          <w:p>
            <w:pPr>
              <w:jc w:val="right"/>
            </w:pPr>
            <w:r>
              <w:rPr>
                <w:rFonts w:ascii="宋体" w:hAnsi="宋体" w:eastAsia="宋体"/>
                <w:b/>
                <w:sz w:val="28"/>
              </w:rPr>
              <w:t>学    院：</w:t>
            </w:r>
          </w:p>
        </w:tc>
        <w:tc>
          <w:tcPr>
            <w:tcW w:type="dxa" w:w="5669"/>
            <w:tcBorders>
              <w:top w:val="none" w:sz="0" w:space="0" w:color="auto"/>
              <w:left w:val="none" w:sz="0" w:space="0" w:color="auto"/>
              <w:bottom w:val="none" w:sz="0" w:space="0" w:color="auto"/>
              <w:right w:val="none" w:sz="0" w:space="0" w:color="auto"/>
            </w:tcBorders>
          </w:tcPr>
          <w:p>
            <w:pPr>
              <w:jc w:val="left"/>
            </w:pPr>
            <w:r>
              <w:rPr>
                <w:rFonts w:ascii="宋体" w:hAnsi="宋体" w:eastAsia="宋体"/>
                <w:b w:val="0"/>
                <w:sz w:val="28"/>
              </w:rPr>
              <w:t>软件工程学院</w:t>
            </w:r>
          </w:p>
        </w:tc>
      </w:tr>
      <w:tr>
        <w:tc>
          <w:tcPr>
            <w:tcW w:type="dxa" w:w="1984"/>
            <w:tcBorders>
              <w:top w:val="none" w:sz="0" w:space="0" w:color="auto"/>
              <w:left w:val="none" w:sz="0" w:space="0" w:color="auto"/>
              <w:bottom w:val="none" w:sz="0" w:space="0" w:color="auto"/>
              <w:right w:val="none" w:sz="0" w:space="0" w:color="auto"/>
            </w:tcBorders>
          </w:tcPr>
          <w:p>
            <w:pPr>
              <w:jc w:val="right"/>
            </w:pPr>
            <w:r>
              <w:rPr>
                <w:rFonts w:ascii="宋体" w:hAnsi="宋体" w:eastAsia="宋体"/>
                <w:b/>
                <w:sz w:val="28"/>
              </w:rPr>
              <w:t>专    业：</w:t>
            </w:r>
          </w:p>
        </w:tc>
        <w:tc>
          <w:tcPr>
            <w:tcW w:type="dxa" w:w="5669"/>
            <w:tcBorders>
              <w:top w:val="none" w:sz="0" w:space="0" w:color="auto"/>
              <w:left w:val="none" w:sz="0" w:space="0" w:color="auto"/>
              <w:bottom w:val="none" w:sz="0" w:space="0" w:color="auto"/>
              <w:right w:val="none" w:sz="0" w:space="0" w:color="auto"/>
            </w:tcBorders>
          </w:tcPr>
          <w:p>
            <w:pPr>
              <w:jc w:val="left"/>
            </w:pPr>
            <w:r>
              <w:rPr>
                <w:rFonts w:ascii="宋体" w:hAnsi="宋体" w:eastAsia="宋体"/>
                <w:b w:val="0"/>
                <w:sz w:val="28"/>
              </w:rPr>
              <w:t>软件工程技术</w:t>
            </w:r>
          </w:p>
        </w:tc>
      </w:tr>
      <w:tr>
        <w:tc>
          <w:tcPr>
            <w:tcW w:type="dxa" w:w="1984"/>
            <w:tcBorders>
              <w:top w:val="none" w:sz="0" w:space="0" w:color="auto"/>
              <w:left w:val="none" w:sz="0" w:space="0" w:color="auto"/>
              <w:bottom w:val="none" w:sz="0" w:space="0" w:color="auto"/>
              <w:right w:val="none" w:sz="0" w:space="0" w:color="auto"/>
            </w:tcBorders>
          </w:tcPr>
          <w:p>
            <w:pPr>
              <w:jc w:val="right"/>
            </w:pPr>
            <w:r>
              <w:rPr>
                <w:rFonts w:ascii="宋体" w:hAnsi="宋体" w:eastAsia="宋体"/>
                <w:b/>
                <w:sz w:val="28"/>
              </w:rPr>
              <w:t>学生姓名：</w:t>
            </w:r>
          </w:p>
        </w:tc>
        <w:tc>
          <w:tcPr>
            <w:tcW w:type="dxa" w:w="5669"/>
            <w:tcBorders>
              <w:top w:val="none" w:sz="0" w:space="0" w:color="auto"/>
              <w:left w:val="none" w:sz="0" w:space="0" w:color="auto"/>
              <w:bottom w:val="none" w:sz="0" w:space="0" w:color="auto"/>
              <w:right w:val="none" w:sz="0" w:space="0" w:color="auto"/>
            </w:tcBorders>
          </w:tcPr>
          <w:p>
            <w:pPr>
              <w:jc w:val="left"/>
            </w:pPr>
            <w:r>
              <w:rPr>
                <w:rFonts w:ascii="宋体" w:hAnsi="宋体" w:eastAsia="宋体"/>
                <w:b w:val="0"/>
                <w:sz w:val="28"/>
              </w:rPr>
              <w:t>杨涛</w:t>
            </w:r>
          </w:p>
        </w:tc>
      </w:tr>
      <w:tr>
        <w:tc>
          <w:tcPr>
            <w:tcW w:type="dxa" w:w="1984"/>
            <w:tcBorders>
              <w:top w:val="none" w:sz="0" w:space="0" w:color="auto"/>
              <w:left w:val="none" w:sz="0" w:space="0" w:color="auto"/>
              <w:bottom w:val="none" w:sz="0" w:space="0" w:color="auto"/>
              <w:right w:val="none" w:sz="0" w:space="0" w:color="auto"/>
            </w:tcBorders>
          </w:tcPr>
          <w:p>
            <w:pPr>
              <w:jc w:val="right"/>
            </w:pPr>
            <w:r>
              <w:rPr>
                <w:rFonts w:ascii="宋体" w:hAnsi="宋体" w:eastAsia="宋体"/>
                <w:b/>
                <w:sz w:val="28"/>
              </w:rPr>
              <w:t>学    号：</w:t>
            </w:r>
          </w:p>
        </w:tc>
        <w:tc>
          <w:tcPr>
            <w:tcW w:type="dxa" w:w="5669"/>
            <w:tcBorders>
              <w:top w:val="none" w:sz="0" w:space="0" w:color="auto"/>
              <w:left w:val="none" w:sz="0" w:space="0" w:color="auto"/>
              <w:bottom w:val="none" w:sz="0" w:space="0" w:color="auto"/>
              <w:right w:val="none" w:sz="0" w:space="0" w:color="auto"/>
            </w:tcBorders>
          </w:tcPr>
          <w:p>
            <w:pPr>
              <w:jc w:val="left"/>
            </w:pPr>
            <w:r>
              <w:rPr>
                <w:rFonts w:ascii="宋体" w:hAnsi="宋体" w:eastAsia="宋体"/>
                <w:b w:val="0"/>
                <w:sz w:val="28"/>
              </w:rPr>
              <w:t>202301530323</w:t>
            </w:r>
          </w:p>
        </w:tc>
      </w:tr>
      <w:tr>
        <w:tc>
          <w:tcPr>
            <w:tcW w:type="dxa" w:w="1984"/>
            <w:tcBorders>
              <w:top w:val="none" w:sz="0" w:space="0" w:color="auto"/>
              <w:left w:val="none" w:sz="0" w:space="0" w:color="auto"/>
              <w:bottom w:val="none" w:sz="0" w:space="0" w:color="auto"/>
              <w:right w:val="none" w:sz="0" w:space="0" w:color="auto"/>
            </w:tcBorders>
          </w:tcPr>
          <w:p>
            <w:pPr>
              <w:jc w:val="right"/>
            </w:pPr>
            <w:r>
              <w:rPr>
                <w:rFonts w:ascii="宋体" w:hAnsi="宋体" w:eastAsia="宋体"/>
                <w:b/>
                <w:sz w:val="28"/>
              </w:rPr>
              <w:t>指导老师：</w:t>
            </w:r>
          </w:p>
        </w:tc>
        <w:tc>
          <w:tcPr>
            <w:tcW w:type="dxa" w:w="5669"/>
            <w:tcBorders>
              <w:top w:val="none" w:sz="0" w:space="0" w:color="auto"/>
              <w:left w:val="none" w:sz="0" w:space="0" w:color="auto"/>
              <w:bottom w:val="none" w:sz="0" w:space="0" w:color="auto"/>
              <w:right w:val="none" w:sz="0" w:space="0" w:color="auto"/>
            </w:tcBorders>
          </w:tcPr>
          <w:p>
            <w:pPr>
              <w:jc w:val="left"/>
            </w:pPr>
            <w:r>
              <w:rPr>
                <w:rFonts w:ascii="宋体" w:hAnsi="宋体" w:eastAsia="宋体"/>
                <w:b w:val="0"/>
                <w:sz w:val="28"/>
              </w:rPr>
              <w:t>杨爱武</w:t>
            </w:r>
          </w:p>
        </w:tc>
      </w:tr>
      <w:tr>
        <w:tc>
          <w:tcPr>
            <w:tcW w:type="dxa" w:w="1984"/>
            <w:tcBorders>
              <w:top w:val="none" w:sz="0" w:space="0" w:color="auto"/>
              <w:left w:val="none" w:sz="0" w:space="0" w:color="auto"/>
              <w:bottom w:val="none" w:sz="0" w:space="0" w:color="auto"/>
              <w:right w:val="none" w:sz="0" w:space="0" w:color="auto"/>
            </w:tcBorders>
          </w:tcPr>
          <w:p>
            <w:pPr>
              <w:jc w:val="right"/>
            </w:pPr>
            <w:r>
              <w:rPr>
                <w:rFonts w:ascii="宋体" w:hAnsi="宋体" w:eastAsia="宋体"/>
                <w:b/>
                <w:sz w:val="28"/>
              </w:rPr>
              <w:t>校外指导老师：</w:t>
            </w:r>
          </w:p>
        </w:tc>
        <w:tc>
          <w:tcPr>
            <w:tcW w:type="dxa" w:w="5669"/>
            <w:tcBorders>
              <w:top w:val="none" w:sz="0" w:space="0" w:color="auto"/>
              <w:left w:val="none" w:sz="0" w:space="0" w:color="auto"/>
              <w:bottom w:val="none" w:sz="0" w:space="0" w:color="auto"/>
              <w:right w:val="none" w:sz="0" w:space="0" w:color="auto"/>
            </w:tcBorders>
          </w:tcPr>
          <w:p>
            <w:pPr>
              <w:jc w:val="left"/>
            </w:pPr>
            <w:r>
              <w:rPr>
                <w:rFonts w:ascii="宋体" w:hAnsi="宋体" w:eastAsia="宋体"/>
                <w:b w:val="0"/>
                <w:sz w:val="28"/>
              </w:rPr>
              <w:t>无</w:t>
            </w:r>
          </w:p>
        </w:tc>
      </w:tr>
    </w:tbl>
    <w:p/>
    <w:p/>
    <w:p>
      <w:pPr>
        <w:jc w:val="center"/>
      </w:pPr>
      <w:r>
        <w:rPr>
          <w:rFonts w:ascii="宋体" w:hAnsi="宋体" w:eastAsia="宋体"/>
          <w:b w:val="0"/>
          <w:sz w:val="28"/>
        </w:rPr>
        <w:t>2026年 10 月 10 日</w:t>
      </w:r>
    </w:p>
    <w:p>
      <w:r>
        <w:br w:type="page"/>
      </w:r>
    </w:p>
    <w:p>
      <w:pPr>
        <w:jc w:val="center"/>
      </w:pPr>
      <w:r>
        <w:rPr>
          <w:rFonts w:ascii="黑体" w:hAnsi="黑体" w:eastAsia="黑体"/>
          <w:b/>
          <w:sz w:val="32"/>
        </w:rPr>
        <w:t>开题报告填写要求</w:t>
      </w:r>
    </w:p>
    <w:p/>
    <w:p>
      <w:pPr>
        <w:spacing w:line="360" w:lineRule="auto" w:after="0" w:before="0"/>
        <w:ind w:firstLine="420"/>
        <w:jc w:val="both"/>
      </w:pPr>
      <w:r>
        <w:rPr>
          <w:rFonts w:ascii="宋体" w:hAnsi="宋体" w:eastAsia="宋体"/>
          <w:b w:val="0"/>
          <w:sz w:val="24"/>
        </w:rPr>
        <w:t>1．开题报告（含"文献综述"）作为毕业设计答辩委员会对学生答辩资格审查的依据材料之一。此报告应在指导教师指导下，由学生在毕业设计工作前期内完成，经指导教师签署意见及所在专业审查后生效。</w:t>
      </w:r>
    </w:p>
    <w:p>
      <w:pPr>
        <w:spacing w:line="360" w:lineRule="auto" w:after="0" w:before="0"/>
        <w:ind w:firstLine="420"/>
        <w:jc w:val="both"/>
      </w:pPr>
      <w:r>
        <w:rPr>
          <w:rFonts w:ascii="宋体" w:hAnsi="宋体" w:eastAsia="宋体"/>
          <w:b w:val="0"/>
          <w:sz w:val="24"/>
        </w:rPr>
        <w:t>2．开题报告内容必须用黑墨水笔工整书写或按此电子文档标准格式（可从维普管理系统网页上下载）打印，禁止打印在其它纸上后剪贴，完成后应及时交给指导教师签署意见。</w:t>
      </w:r>
    </w:p>
    <w:p>
      <w:pPr>
        <w:spacing w:line="360" w:lineRule="auto" w:after="0" w:before="0"/>
        <w:ind w:firstLine="420"/>
        <w:jc w:val="both"/>
      </w:pPr>
      <w:r>
        <w:rPr>
          <w:rFonts w:ascii="宋体" w:hAnsi="宋体" w:eastAsia="宋体"/>
          <w:b w:val="0"/>
          <w:sz w:val="24"/>
        </w:rPr>
        <w:t>3．"文献综述"应按毕业设计的格式成文，并直接书写（或打印）在本开题报告第一栏目内，学生写文献综述的参考文献应不少于10篇（不包括辞典、手册），其中至少应包括1篇外文资料；对于重要的参考文献应附原件复印件，作为附件装订在开题报告的最后。</w:t>
      </w:r>
    </w:p>
    <w:p>
      <w:pPr>
        <w:spacing w:line="360" w:lineRule="auto" w:after="0" w:before="0"/>
        <w:ind w:firstLine="420"/>
        <w:jc w:val="both"/>
      </w:pPr>
      <w:r>
        <w:rPr>
          <w:rFonts w:ascii="宋体" w:hAnsi="宋体" w:eastAsia="宋体"/>
          <w:b w:val="0"/>
          <w:sz w:val="24"/>
        </w:rPr>
        <w:t>4．统一用A4纸，并装订单独成册，随《毕业设计》等资料装入文件袋中。</w:t>
      </w:r>
    </w:p>
    <w:p>
      <w:r>
        <w:br w:type="page"/>
      </w:r>
    </w:p>
    <w:p>
      <w:r>
        <w:rPr>
          <w:rFonts w:ascii="黑体" w:hAnsi="黑体" w:eastAsia="黑体"/>
          <w:b/>
          <w:sz w:val="32"/>
        </w:rPr>
        <w:t>1.文献综述：</w:t>
      </w:r>
    </w:p>
    <w:p/>
    <w:p>
      <w:pPr>
        <w:jc w:val="center"/>
      </w:pPr>
      <w:r>
        <w:rPr>
          <w:rFonts w:ascii="黑体" w:hAnsi="黑体" w:eastAsia="黑体"/>
          <w:b/>
          <w:sz w:val="36"/>
        </w:rPr>
        <w:t>文 献 综 述</w:t>
      </w:r>
    </w:p>
    <w:p/>
    <w:p>
      <w:pPr>
        <w:jc w:val="left"/>
      </w:pPr>
      <w:r>
        <w:rPr>
          <w:rFonts w:ascii="黑体" w:hAnsi="黑体" w:eastAsia="黑体"/>
          <w:b/>
          <w:sz w:val="28"/>
        </w:rPr>
        <w:t>1 国内研究现状</w:t>
      </w:r>
    </w:p>
    <w:p>
      <w:pPr>
        <w:jc w:val="left"/>
      </w:pPr>
      <w:r>
        <w:rPr>
          <w:rFonts w:ascii="宋体" w:hAnsi="宋体" w:eastAsia="宋体"/>
          <w:b/>
          <w:sz w:val="24"/>
        </w:rPr>
        <w:t>1.1 国内情况</w:t>
      </w:r>
    </w:p>
    <w:p>
      <w:pPr>
        <w:spacing w:line="360" w:lineRule="auto" w:after="0" w:before="0"/>
        <w:ind w:firstLine="420"/>
        <w:jc w:val="both"/>
      </w:pPr>
      <w:r>
        <w:rPr>
          <w:rFonts w:ascii="宋体" w:hAnsi="宋体" w:eastAsia="宋体"/>
          <w:b w:val="0"/>
          <w:sz w:val="24"/>
        </w:rPr>
        <w:t>国内数字音乐平台发展迅速，以网易云音乐、QQ音乐、酷狗音乐为代表的平台在功能创新和用户体验优化方面取得了显著成果。网易云音乐以其独特的社交属性和个性化推荐算法著称，通过"每日推荐"、"私人FM"等功能为用户提供精准的音乐内容推荐，同时构建了以乐评、动态为核心的音乐社区生态；QQ音乐依托腾讯生态，在版权资源覆盖和音质技术（如Dolby Atmos、Hi-Res）方面表现突出，支持多终端无缝衔接播放；酷狗音乐则在音频技术创新和直播互动方面持续发力，提供了蝰蛇音效等差异化功能。国内开源社区也涌现出如NeteaseCloudMusicApi等非官方API项目，为第三方音乐播放器开发提供了数据接口支持。</w:t>
      </w:r>
    </w:p>
    <w:p>
      <w:pPr>
        <w:jc w:val="left"/>
      </w:pPr>
      <w:r>
        <w:rPr>
          <w:rFonts w:ascii="黑体" w:hAnsi="黑体" w:eastAsia="黑体"/>
          <w:b/>
          <w:sz w:val="28"/>
        </w:rPr>
        <w:t>2 国外研究现状</w:t>
      </w:r>
    </w:p>
    <w:p>
      <w:pPr>
        <w:jc w:val="left"/>
      </w:pPr>
      <w:r>
        <w:rPr>
          <w:rFonts w:ascii="宋体" w:hAnsi="宋体" w:eastAsia="宋体"/>
          <w:b/>
          <w:sz w:val="24"/>
        </w:rPr>
        <w:t>2.1 国外情况</w:t>
      </w:r>
    </w:p>
    <w:p>
      <w:pPr>
        <w:spacing w:line="360" w:lineRule="auto" w:after="0" w:before="0"/>
        <w:ind w:firstLine="420"/>
        <w:jc w:val="both"/>
      </w:pPr>
      <w:r>
        <w:rPr>
          <w:rFonts w:ascii="宋体" w:hAnsi="宋体" w:eastAsia="宋体"/>
          <w:b w:val="0"/>
          <w:sz w:val="24"/>
        </w:rPr>
        <w:t>国外音乐流媒体平台在技术创新和商业模式上起步较早且产品形态成熟。Spotify作为行业领军者，其个性化推荐系统（Discover Weekly、Release Radar）基于协同过滤和自然语言处理技术，为用户提供高度定制化的音乐发现体验；Apple Music深度整合苹果生态，支持空间音频和无损音频技术，在设备协同播放方面具有优势；YouTube Music利用视频内容生态优势，提供了丰富的音乐视频和现场演出资源。在开源音乐播放器领域，Audacious、Clementine等项目在跨平台桌面播放器方面积累了丰富经验，而Web端音乐播放器则普遍采用React或Vue等现代前端框架构建，结合Web Audio API实现音频可视化和高级播放功能。</w:t>
      </w:r>
    </w:p>
    <w:p>
      <w:pPr>
        <w:jc w:val="left"/>
      </w:pPr>
      <w:r>
        <w:rPr>
          <w:rFonts w:ascii="黑体" w:hAnsi="黑体" w:eastAsia="黑体"/>
          <w:b/>
          <w:sz w:val="28"/>
        </w:rPr>
        <w:t>3 总结</w:t>
      </w:r>
    </w:p>
    <w:p>
      <w:pPr>
        <w:spacing w:line="360" w:lineRule="auto" w:after="0" w:before="0"/>
        <w:ind w:firstLine="420"/>
        <w:jc w:val="both"/>
      </w:pPr>
      <w:r>
        <w:rPr>
          <w:rFonts w:ascii="宋体" w:hAnsi="宋体" w:eastAsia="宋体"/>
          <w:b w:val="0"/>
          <w:sz w:val="24"/>
        </w:rPr>
        <w:t>国内外音乐播放平台在功能丰富度和技术创新方面各有优势，但普遍存在以下问题：跨平台体验不一致、播放器界面设计缺乏个性化、多源音乐资源整合不足。本项目通过采用React 19与TypeScript 6构建现代化跨平台音乐聚合播放器，在前端技术选型上追求最新稳定版本，结合网易云音乐API实现多源音乐聚合，同时引入心情感知的主题切换系统和沉浸式全屏播放体验，有望在技术创新和用户体验方面实现突破。</w:t>
      </w:r>
    </w:p>
    <w:p/>
    <w:p>
      <w:pPr>
        <w:jc w:val="left"/>
      </w:pPr>
      <w:r>
        <w:rPr>
          <w:rFonts w:ascii="黑体" w:hAnsi="黑体" w:eastAsia="黑体"/>
          <w:b/>
          <w:sz w:val="28"/>
        </w:rPr>
        <w:t>参考文献</w:t>
      </w:r>
    </w:p>
    <w:p>
      <w:pPr>
        <w:spacing w:line="300" w:lineRule="auto" w:after="0" w:before="0"/>
        <w:jc w:val="both"/>
      </w:pPr>
      <w:r>
        <w:rPr>
          <w:rFonts w:ascii="宋体" w:hAnsi="宋体" w:eastAsia="宋体"/>
          <w:b w:val="0"/>
          <w:sz w:val="21"/>
        </w:rPr>
        <w:t>[1]React. React Documentation[EB/OL]. https://react.dev, 2024.</w:t>
      </w:r>
    </w:p>
    <w:p>
      <w:pPr>
        <w:spacing w:line="300" w:lineRule="auto" w:after="0" w:before="0"/>
        <w:jc w:val="both"/>
      </w:pPr>
      <w:r>
        <w:rPr>
          <w:rFonts w:ascii="宋体" w:hAnsi="宋体" w:eastAsia="宋体"/>
          <w:b w:val="0"/>
          <w:sz w:val="21"/>
        </w:rPr>
        <w:t>[2]Microsoft. TypeScript: JavaScript With Syntax For Types[EB/OL]. https://www.typescriptlang.org, 2024.</w:t>
      </w:r>
    </w:p>
    <w:p>
      <w:pPr>
        <w:spacing w:line="300" w:lineRule="auto" w:after="0" w:before="0"/>
        <w:jc w:val="both"/>
      </w:pPr>
      <w:r>
        <w:rPr>
          <w:rFonts w:ascii="宋体" w:hAnsi="宋体" w:eastAsia="宋体"/>
          <w:b w:val="0"/>
          <w:sz w:val="21"/>
        </w:rPr>
        <w:t>[3]Vite. Vite | Next Generation Frontend Tooling[EB/OL]. https://vitejs.dev, 2024.</w:t>
      </w:r>
    </w:p>
    <w:p>
      <w:pPr>
        <w:spacing w:line="300" w:lineRule="auto" w:after="0" w:before="0"/>
        <w:jc w:val="both"/>
      </w:pPr>
      <w:r>
        <w:rPr>
          <w:rFonts w:ascii="宋体" w:hAnsi="宋体" w:eastAsia="宋体"/>
          <w:b w:val="0"/>
          <w:sz w:val="21"/>
        </w:rPr>
        <w:t>[4]Tailwind Labs. Tailwind CSS - Rapidly build modern websites[EB/OL]. https://tailwindcss.com, 2024.</w:t>
      </w:r>
    </w:p>
    <w:p>
      <w:pPr>
        <w:spacing w:line="300" w:lineRule="auto" w:after="0" w:before="0"/>
        <w:jc w:val="both"/>
      </w:pPr>
      <w:r>
        <w:rPr>
          <w:rFonts w:ascii="宋体" w:hAnsi="宋体" w:eastAsia="宋体"/>
          <w:b w:val="0"/>
          <w:sz w:val="21"/>
        </w:rPr>
        <w:t>[5]Axios. Axios - Promise based HTTP client[EB/OL]. https://axios-http.com, 2024.</w:t>
      </w:r>
    </w:p>
    <w:p>
      <w:pPr>
        <w:spacing w:line="300" w:lineRule="auto" w:after="0" w:before="0"/>
        <w:jc w:val="both"/>
      </w:pPr>
      <w:r>
        <w:rPr>
          <w:rFonts w:ascii="宋体" w:hAnsi="宋体" w:eastAsia="宋体"/>
          <w:b w:val="0"/>
          <w:sz w:val="21"/>
        </w:rPr>
        <w:t>[6]React Router. React Router - Declarative Routing for React[EB/OL]. https://reactrouter.com, 2024.</w:t>
      </w:r>
    </w:p>
    <w:p>
      <w:pPr>
        <w:spacing w:line="300" w:lineRule="auto" w:after="0" w:before="0"/>
        <w:jc w:val="both"/>
      </w:pPr>
      <w:r>
        <w:rPr>
          <w:rFonts w:ascii="宋体" w:hAnsi="宋体" w:eastAsia="宋体"/>
          <w:b w:val="0"/>
          <w:sz w:val="21"/>
        </w:rPr>
        <w:t>[7]Binaryify. NeteaseCloudMusicApi[EB/OL]. https://github.com/Binaryify/NeteaseCloudMusicApi, 2024.</w:t>
      </w:r>
    </w:p>
    <w:p>
      <w:pPr>
        <w:spacing w:line="300" w:lineRule="auto" w:after="0" w:before="0"/>
        <w:jc w:val="both"/>
      </w:pPr>
      <w:r>
        <w:rPr>
          <w:rFonts w:ascii="宋体" w:hAnsi="宋体" w:eastAsia="宋体"/>
          <w:b w:val="0"/>
          <w:sz w:val="21"/>
        </w:rPr>
        <w:t>[8]Font Awesome. Font Awesome - The Internet's Icon Library[EB/OL]. https://fontawesome.com, 2024.</w:t>
      </w:r>
    </w:p>
    <w:p>
      <w:pPr>
        <w:spacing w:line="300" w:lineRule="auto" w:after="0" w:before="0"/>
        <w:jc w:val="both"/>
      </w:pPr>
      <w:r>
        <w:rPr>
          <w:rFonts w:ascii="宋体" w:hAnsi="宋体" w:eastAsia="宋体"/>
          <w:b w:val="0"/>
          <w:sz w:val="21"/>
        </w:rPr>
        <w:t>[9]Express. Express.js - Fast, unopinionated, minimalist web framework[EB/OL]. https://expressjs.com, 2024.</w:t>
      </w:r>
    </w:p>
    <w:p>
      <w:pPr>
        <w:spacing w:line="300" w:lineRule="auto" w:after="0" w:before="0"/>
        <w:jc w:val="both"/>
      </w:pPr>
      <w:r>
        <w:rPr>
          <w:rFonts w:ascii="宋体" w:hAnsi="宋体" w:eastAsia="宋体"/>
          <w:b w:val="0"/>
          <w:sz w:val="21"/>
        </w:rPr>
        <w:t>[10]ESLint. ESLint - Pluggable JavaScript Linter[EB/OL]. https://eslint.org, 2024.</w:t>
      </w:r>
    </w:p>
    <w:p>
      <w:pPr>
        <w:spacing w:line="300" w:lineRule="auto" w:after="0" w:before="0"/>
        <w:jc w:val="both"/>
      </w:pPr>
      <w:r>
        <w:rPr>
          <w:rFonts w:ascii="宋体" w:hAnsi="宋体" w:eastAsia="宋体"/>
          <w:b w:val="0"/>
          <w:sz w:val="21"/>
        </w:rPr>
        <w:t>[11]MDN Web Docs. Web Audio API[EB/OL]. https://developer.mozilla.org/en-US/docs/Web/API/Web_Audio_API, 2024.</w:t>
      </w:r>
    </w:p>
    <w:p>
      <w:r>
        <w:br w:type="page"/>
      </w:r>
    </w:p>
    <w:p>
      <w:r>
        <w:rPr>
          <w:rFonts w:ascii="黑体" w:hAnsi="黑体" w:eastAsia="黑体"/>
          <w:b/>
          <w:sz w:val="32"/>
        </w:rPr>
        <w:t>2.开题报告：</w:t>
      </w:r>
    </w:p>
    <w:p/>
    <w:p>
      <w:pPr>
        <w:jc w:val="center"/>
      </w:pPr>
      <w:r>
        <w:rPr>
          <w:rFonts w:ascii="黑体" w:hAnsi="黑体" w:eastAsia="黑体"/>
          <w:b/>
          <w:sz w:val="36"/>
        </w:rPr>
        <w:t>开 题 报 告</w:t>
      </w:r>
    </w:p>
    <w:p/>
    <w:p>
      <w:pPr>
        <w:jc w:val="left"/>
      </w:pPr>
      <w:r>
        <w:rPr>
          <w:rFonts w:ascii="黑体" w:hAnsi="黑体" w:eastAsia="黑体"/>
          <w:b/>
          <w:sz w:val="28"/>
        </w:rPr>
        <w:t>1 选题依据</w:t>
      </w:r>
    </w:p>
    <w:p>
      <w:pPr>
        <w:jc w:val="left"/>
      </w:pPr>
      <w:r>
        <w:rPr>
          <w:rFonts w:ascii="宋体" w:hAnsi="宋体" w:eastAsia="宋体"/>
          <w:b/>
          <w:sz w:val="24"/>
        </w:rPr>
        <w:t>1.1选题目的及意义</w:t>
      </w:r>
    </w:p>
    <w:p>
      <w:pPr>
        <w:spacing w:line="360" w:lineRule="auto" w:after="0" w:before="0"/>
        <w:ind w:firstLine="420"/>
        <w:jc w:val="both"/>
      </w:pPr>
      <w:r>
        <w:rPr>
          <w:rFonts w:ascii="宋体" w:hAnsi="宋体" w:eastAsia="宋体"/>
          <w:b w:val="0"/>
          <w:sz w:val="24"/>
        </w:rPr>
        <w:t>在互联网数字化浪潮下，数字音乐已成为主流消费形式，但当前音乐播放器存在以下问题：跨平台体验不一致（桌面端与移动端功能差异大）、界面设计缺乏个性化（千篇一律的暗色主题）、多源音乐资源整合不足（需在多个平台间切换）、播放体验碎片化（歌词显示、氛围营造等功能分散）。现有的音乐播放器大多基于传统技术栈构建，在前端性能优化、组件化开发和类型安全方面存在不足。</w:t>
      </w:r>
    </w:p>
    <w:p>
      <w:pPr>
        <w:spacing w:line="360" w:lineRule="auto" w:after="0" w:before="0"/>
        <w:ind w:firstLine="420"/>
        <w:jc w:val="both"/>
      </w:pPr>
      <w:r>
        <w:rPr>
          <w:rFonts w:ascii="宋体" w:hAnsi="宋体" w:eastAsia="宋体"/>
          <w:b w:val="0"/>
          <w:sz w:val="24"/>
        </w:rPr>
        <w:t>本项目针对性解决上述痛点：采用React 19与TypeScript 6最新技术栈构建现代化音乐播放器，通过网易云音乐API聚合海量音乐资源；引入心情感知的主题切换系统（开心/平静/伤心三种心境模式），配合粒子动画效果营造沉浸式听歌氛围；实现全屏沉浸式播放界面，集成实时歌词同步、专辑封面动效和待播放队列管理；提供多维度搜索（综合/单曲/歌单/专辑/歌手）和智能推荐功能，为用户打造个性化的一站式音乐体验。</w:t>
      </w:r>
    </w:p>
    <w:p>
      <w:pPr>
        <w:jc w:val="left"/>
      </w:pPr>
      <w:r>
        <w:rPr>
          <w:rFonts w:ascii="黑体" w:hAnsi="黑体" w:eastAsia="黑体"/>
          <w:b/>
          <w:sz w:val="28"/>
        </w:rPr>
        <w:t>2 主要研究内容和要求</w:t>
      </w:r>
    </w:p>
    <w:p>
      <w:pPr>
        <w:jc w:val="left"/>
      </w:pPr>
      <w:r>
        <w:rPr>
          <w:rFonts w:ascii="宋体" w:hAnsi="宋体" w:eastAsia="宋体"/>
          <w:b/>
          <w:sz w:val="24"/>
        </w:rPr>
        <w:t>2.1课题主要内容</w:t>
      </w:r>
    </w:p>
    <w:p>
      <w:pPr>
        <w:spacing w:line="360" w:lineRule="auto" w:after="0" w:before="0"/>
        <w:ind w:firstLine="420"/>
        <w:jc w:val="both"/>
      </w:pPr>
      <w:r>
        <w:rPr>
          <w:rFonts w:ascii="宋体" w:hAnsi="宋体" w:eastAsia="宋体"/>
          <w:b w:val="0"/>
          <w:sz w:val="24"/>
        </w:rPr>
        <w:t>本音乐聚合播放器采用B/S（浏览器/服务器）架构，整体分为前端、后端和API数据源三层。前端以React 19框架构建，通过组件化开发和React Context实现状态管理，依托RESTful API与后端交互；后端基于Express.js框架开发，负责用户认证、配置管理和网易云音乐API代理转发；数据层通过NeteaseCloudMusicApi获取网易云音乐数据，本地配置采用JSON文件持久化存储。</w:t>
      </w:r>
    </w:p>
    <w:p>
      <w:pPr>
        <w:jc w:val="left"/>
      </w:pPr>
      <w:r>
        <w:rPr>
          <w:rFonts w:ascii="宋体" w:hAnsi="宋体" w:eastAsia="宋体"/>
          <w:b/>
          <w:sz w:val="24"/>
        </w:rPr>
        <w:t>2.1.1功能结构示意图</w:t>
      </w:r>
    </w:p>
    <w:p>
      <w:pPr>
        <w:jc w:val="center"/>
      </w:pPr>
      <w:r>
        <w:rPr>
          <w:rFonts w:ascii="宋体" w:hAnsi="宋体" w:eastAsia="宋体"/>
          <w:b w:val="0"/>
          <w:color w:val="808080"/>
          <w:sz w:val="24"/>
        </w:rPr>
        <w:t>（此处绘制系统架构图）</w:t>
      </w:r>
    </w:p>
    <w:p>
      <w:pPr>
        <w:jc w:val="center"/>
      </w:pPr>
      <w:r>
        <w:rPr>
          <w:rFonts w:ascii="宋体" w:hAnsi="宋体" w:eastAsia="宋体"/>
          <w:b w:val="0"/>
          <w:sz w:val="21"/>
        </w:rPr>
        <w:t>图1 音乐播放器系统架构图</w:t>
      </w:r>
    </w:p>
    <w:p/>
    <w:p>
      <w:pPr>
        <w:jc w:val="left"/>
      </w:pPr>
      <w:r>
        <w:rPr>
          <w:rFonts w:ascii="宋体" w:hAnsi="宋体" w:eastAsia="宋体"/>
          <w:b/>
          <w:sz w:val="24"/>
        </w:rPr>
        <w:t>2.1.2主要功能阐述</w:t>
      </w:r>
    </w:p>
    <w:p>
      <w:pPr>
        <w:spacing w:line="360" w:lineRule="auto" w:after="0" w:before="0"/>
        <w:ind w:firstLine="420"/>
        <w:jc w:val="both"/>
      </w:pPr>
      <w:r>
        <w:rPr>
          <w:rFonts w:ascii="宋体" w:hAnsi="宋体" w:eastAsia="宋体"/>
          <w:b/>
          <w:sz w:val="24"/>
        </w:rPr>
        <w:t>用户认证模块：</w:t>
      </w:r>
      <w:r>
        <w:rPr>
          <w:rFonts w:ascii="宋体" w:hAnsi="宋体" w:eastAsia="宋体"/>
          <w:b w:val="0"/>
          <w:sz w:val="24"/>
        </w:rPr>
        <w:t>该模块负责用户全生命周期管理，支持网易云音乐二维码扫码登录，通过Session机制维持登录状态，提供用户信息获取、个人歌单同步和退出登录功能。</w:t>
      </w:r>
    </w:p>
    <w:p>
      <w:pPr>
        <w:spacing w:line="360" w:lineRule="auto" w:after="0" w:before="0"/>
        <w:ind w:firstLine="420"/>
        <w:jc w:val="both"/>
      </w:pPr>
      <w:r>
        <w:rPr>
          <w:rFonts w:ascii="宋体" w:hAnsi="宋体" w:eastAsia="宋体"/>
          <w:b/>
          <w:sz w:val="24"/>
        </w:rPr>
        <w:t>音乐发现模块：</w:t>
      </w:r>
      <w:r>
        <w:rPr>
          <w:rFonts w:ascii="宋体" w:hAnsi="宋体" w:eastAsia="宋体"/>
          <w:b w:val="0"/>
          <w:sz w:val="24"/>
        </w:rPr>
        <w:t>该模块通过智能推荐算法为用户推送个性化歌单，支持"每日推荐"功能（登录用户），提供热门歌单浏览和随机刷新机制，配合心情感知的视觉主题营造沉浸式发现体验。</w:t>
      </w:r>
    </w:p>
    <w:p>
      <w:pPr>
        <w:spacing w:line="360" w:lineRule="auto" w:after="0" w:before="0"/>
        <w:ind w:firstLine="420"/>
        <w:jc w:val="both"/>
      </w:pPr>
      <w:r>
        <w:rPr>
          <w:rFonts w:ascii="宋体" w:hAnsi="宋体" w:eastAsia="宋体"/>
          <w:b/>
          <w:sz w:val="24"/>
        </w:rPr>
        <w:t>音乐搜索模块：</w:t>
      </w:r>
      <w:r>
        <w:rPr>
          <w:rFonts w:ascii="宋体" w:hAnsi="宋体" w:eastAsia="宋体"/>
          <w:b w:val="0"/>
          <w:sz w:val="24"/>
        </w:rPr>
        <w:t>该模块支持多维度搜索功能，包括综合搜索（同时搜索歌曲、歌单、专辑、歌手）、单曲搜索、歌单搜索、专辑搜索和歌手搜索，提供搜索结果的分类展示和即时播放功能。</w:t>
      </w:r>
    </w:p>
    <w:p>
      <w:pPr>
        <w:spacing w:line="360" w:lineRule="auto" w:after="0" w:before="0"/>
        <w:ind w:firstLine="420"/>
        <w:jc w:val="both"/>
      </w:pPr>
      <w:r>
        <w:rPr>
          <w:rFonts w:ascii="宋体" w:hAnsi="宋体" w:eastAsia="宋体"/>
          <w:b/>
          <w:sz w:val="24"/>
        </w:rPr>
        <w:t>排行榜模块：</w:t>
      </w:r>
      <w:r>
        <w:rPr>
          <w:rFonts w:ascii="宋体" w:hAnsi="宋体" w:eastAsia="宋体"/>
          <w:b w:val="0"/>
          <w:sz w:val="24"/>
        </w:rPr>
        <w:t>该模块展示多个音乐榜单（飙升榜、新歌榜、热歌榜等），支持榜单搜索筛选，提供榜单歌曲列表展示和全部播放功能，采用分页加载优化大数据量榜单的渲染性能。</w:t>
      </w:r>
    </w:p>
    <w:p>
      <w:pPr>
        <w:spacing w:line="360" w:lineRule="auto" w:after="0" w:before="0"/>
        <w:ind w:firstLine="420"/>
        <w:jc w:val="both"/>
      </w:pPr>
      <w:r>
        <w:rPr>
          <w:rFonts w:ascii="宋体" w:hAnsi="宋体" w:eastAsia="宋体"/>
          <w:b/>
          <w:sz w:val="24"/>
        </w:rPr>
        <w:t>播放器核心模块：</w:t>
      </w:r>
      <w:r>
        <w:rPr>
          <w:rFonts w:ascii="宋体" w:hAnsi="宋体" w:eastAsia="宋体"/>
          <w:b w:val="0"/>
          <w:sz w:val="24"/>
        </w:rPr>
        <w:t>该模块是系统的核心，提供完整的音频播放控制（播放/暂停/上一首/下一首），支持四种播放模式（顺序/随机/单曲循环/列表循环），提供播放倍速调节（0.5x-2x）、音量控制和播放进度拖拽，实现播放队列管理和播放历史记录。</w:t>
      </w:r>
    </w:p>
    <w:p>
      <w:pPr>
        <w:spacing w:line="360" w:lineRule="auto" w:after="0" w:before="0"/>
        <w:ind w:firstLine="420"/>
        <w:jc w:val="both"/>
      </w:pPr>
      <w:r>
        <w:rPr>
          <w:rFonts w:ascii="宋体" w:hAnsi="宋体" w:eastAsia="宋体"/>
          <w:b/>
          <w:sz w:val="24"/>
        </w:rPr>
        <w:t>歌词同步模块：</w:t>
      </w:r>
      <w:r>
        <w:rPr>
          <w:rFonts w:ascii="宋体" w:hAnsi="宋体" w:eastAsia="宋体"/>
          <w:b w:val="0"/>
          <w:sz w:val="24"/>
        </w:rPr>
        <w:t>该模块实现LRC格式歌词解析与实时同步显示，支持歌词逐行高亮和自动滚动，在全屏播放模式下提供沉浸式歌词体验，支持点击歌词跳转到对应时间点。</w:t>
      </w:r>
    </w:p>
    <w:p>
      <w:pPr>
        <w:spacing w:line="360" w:lineRule="auto" w:after="0" w:before="0"/>
        <w:ind w:firstLine="420"/>
        <w:jc w:val="both"/>
      </w:pPr>
      <w:r>
        <w:rPr>
          <w:rFonts w:ascii="宋体" w:hAnsi="宋体" w:eastAsia="宋体"/>
          <w:b/>
          <w:sz w:val="24"/>
        </w:rPr>
        <w:t>心情氛围模块：</w:t>
      </w:r>
      <w:r>
        <w:rPr>
          <w:rFonts w:ascii="宋体" w:hAnsi="宋体" w:eastAsia="宋体"/>
          <w:b w:val="0"/>
          <w:sz w:val="24"/>
        </w:rPr>
        <w:t>该模块提供三种心境模式（开心/平静/伤心），每种模式对应独特的主题色彩、标签歌单和粒子动画效果（雨滴/微风），支持心情切换时自动更换主题和歌单推荐。</w:t>
      </w:r>
    </w:p>
    <w:p>
      <w:pPr>
        <w:spacing w:line="360" w:lineRule="auto" w:after="0" w:before="0"/>
        <w:ind w:firstLine="420"/>
        <w:jc w:val="both"/>
      </w:pPr>
      <w:r>
        <w:rPr>
          <w:rFonts w:ascii="宋体" w:hAnsi="宋体" w:eastAsia="宋体"/>
          <w:b/>
          <w:sz w:val="24"/>
        </w:rPr>
        <w:t>设置管理模块：</w:t>
      </w:r>
      <w:r>
        <w:rPr>
          <w:rFonts w:ascii="宋体" w:hAnsi="宋体" w:eastAsia="宋体"/>
          <w:b w:val="0"/>
          <w:sz w:val="24"/>
        </w:rPr>
        <w:t>该模块提供全面的个性化设置功能，包括主题切换（8种预设主题）、玻璃面板透明度调节、音量设置、API后端地址配置和本地存储管理（数据目录查看、存储容量限制设置）。</w:t>
      </w:r>
    </w:p>
    <w:p/>
    <w:p>
      <w:pPr>
        <w:jc w:val="left"/>
      </w:pPr>
      <w:r>
        <w:rPr>
          <w:rFonts w:ascii="黑体" w:hAnsi="黑体" w:eastAsia="黑体"/>
          <w:b/>
          <w:sz w:val="28"/>
        </w:rPr>
        <w:t>3 研究方法</w:t>
      </w:r>
    </w:p>
    <w:p>
      <w:pPr>
        <w:jc w:val="left"/>
      </w:pPr>
      <w:r>
        <w:rPr>
          <w:rFonts w:ascii="宋体" w:hAnsi="宋体" w:eastAsia="宋体"/>
          <w:b/>
          <w:sz w:val="24"/>
        </w:rPr>
        <w:t>3.1文献查找方法</w:t>
      </w:r>
    </w:p>
    <w:p>
      <w:pPr>
        <w:spacing w:line="360" w:lineRule="auto" w:after="0" w:before="0"/>
        <w:ind w:firstLine="420"/>
        <w:jc w:val="both"/>
      </w:pPr>
      <w:r>
        <w:rPr>
          <w:rFonts w:ascii="宋体" w:hAnsi="宋体" w:eastAsia="宋体"/>
          <w:b w:val="0"/>
          <w:sz w:val="24"/>
        </w:rPr>
        <w:t>通过广泛查阅国内外相关文献资料，深入了解音乐流媒体行业发展趋势、前端技术演进方向以及用户体验设计原则。重点研究React 19新特性（Server Components、Actions、use() Hook）、TypeScript 6类型系统增强、Web Audio API音频处理技术、CSS动画与粒子效果实现等关键技术领域的最新进展，为项目技术选型和架构设计提供理论支撑。同时，分析现有音乐播放器（Spotify、网易云音乐、Apple Music）的功能特点和技术实现，借鉴成功经验。</w:t>
      </w:r>
    </w:p>
    <w:p>
      <w:pPr>
        <w:jc w:val="left"/>
      </w:pPr>
      <w:r>
        <w:rPr>
          <w:rFonts w:ascii="宋体" w:hAnsi="宋体" w:eastAsia="宋体"/>
          <w:b/>
          <w:sz w:val="24"/>
        </w:rPr>
        <w:t>3.2 设计开发方法</w:t>
      </w:r>
    </w:p>
    <w:p>
      <w:pPr>
        <w:spacing w:line="360" w:lineRule="auto" w:after="0" w:before="0"/>
        <w:ind w:firstLine="420"/>
        <w:jc w:val="both"/>
      </w:pPr>
      <w:r>
        <w:rPr>
          <w:rFonts w:ascii="宋体" w:hAnsi="宋体" w:eastAsia="宋体"/>
          <w:b w:val="0"/>
          <w:sz w:val="24"/>
        </w:rPr>
        <w:t>（1）架构设计：采用现代化 B/S 架构，实现前后端分离的系统设计，前端负责UI渲染和交互逻辑，后端负责API代理和数据持久化，便于独立开发与后续扩展。</w:t>
      </w:r>
    </w:p>
    <w:p>
      <w:pPr>
        <w:spacing w:line="360" w:lineRule="auto" w:after="0" w:before="0"/>
        <w:ind w:firstLine="420"/>
        <w:jc w:val="both"/>
      </w:pPr>
      <w:r>
        <w:rPr>
          <w:rFonts w:ascii="宋体" w:hAnsi="宋体" w:eastAsia="宋体"/>
          <w:b w:val="0"/>
          <w:sz w:val="24"/>
        </w:rPr>
        <w:t>（2）前端技术实现：以 React 19.2.6 为核心框架，结合 Vite 8.0 构建工具实现极速热更新与构建；使用 TypeScript 6.0 提供完整类型安全，通过 React Context API（PlayerContext、DataContext、AuthContext、MoodContext）实现模块化状态管理；集成 Tailwind CSS 4.3 实现原子化样式开发，使用 Font Awesome 提供丰富的图标库，通过 Axios 处理前后端数据交互。</w:t>
      </w:r>
    </w:p>
    <w:p>
      <w:pPr>
        <w:spacing w:line="360" w:lineRule="auto" w:after="0" w:before="0"/>
        <w:ind w:firstLine="420"/>
        <w:jc w:val="both"/>
      </w:pPr>
      <w:r>
        <w:rPr>
          <w:rFonts w:ascii="宋体" w:hAnsi="宋体" w:eastAsia="宋体"/>
          <w:b w:val="0"/>
          <w:sz w:val="24"/>
        </w:rPr>
        <w:t>（3）后端技术实现：基于 Express.js 框架快速构建轻量级后端服务，代理转发网易云音乐API请求并注入认证Cookie；集成 NeteaseCloudMusicApi 模块实现完整的网易云音乐接口支持，使用 QRCode 库生成登录二维码，通过文件系统实现本地配置和会话管理。</w:t>
      </w:r>
    </w:p>
    <w:p>
      <w:pPr>
        <w:spacing w:line="360" w:lineRule="auto" w:after="0" w:before="0"/>
        <w:ind w:firstLine="420"/>
        <w:jc w:val="both"/>
      </w:pPr>
      <w:r>
        <w:rPr>
          <w:rFonts w:ascii="宋体" w:hAnsi="宋体" w:eastAsia="宋体"/>
          <w:b w:val="0"/>
          <w:sz w:val="24"/>
        </w:rPr>
        <w:t>（4）音频播放实现：利用 HTML5 Audio API 实现音频播放控制，通过 React ref 引用管理音频元素，实现播放状态同步、进度追踪和音量控制；解析LRC格式歌词实现逐行同步显示。</w:t>
      </w:r>
    </w:p>
    <w:p>
      <w:pPr>
        <w:spacing w:line="360" w:lineRule="auto" w:after="0" w:before="0"/>
        <w:ind w:firstLine="420"/>
        <w:jc w:val="both"/>
      </w:pPr>
      <w:r>
        <w:rPr>
          <w:rFonts w:ascii="宋体" w:hAnsi="宋体" w:eastAsia="宋体"/>
          <w:b w:val="0"/>
          <w:sz w:val="24"/>
        </w:rPr>
        <w:t>（5）技术选型依据：所选技术栈代表前端开发最新趋势，React 19 提供现代化的并发特性和组件模型，TypeScript 6 增强类型推断能力提升开发效率，Vite 8 提供极速开发体验，Tailwind CSS 4 简化样式开发流程，Express.js 轻量灵活适配代理服务场景。</w:t>
      </w:r>
    </w:p>
    <w:p/>
    <w:p>
      <w:pPr>
        <w:jc w:val="left"/>
      </w:pPr>
      <w:r>
        <w:rPr>
          <w:rFonts w:ascii="黑体" w:hAnsi="黑体" w:eastAsia="黑体"/>
          <w:b/>
          <w:sz w:val="28"/>
        </w:rPr>
        <w:t>4 完成期限和采取的主要措施</w:t>
      </w:r>
    </w:p>
    <w:p>
      <w:pPr>
        <w:jc w:val="left"/>
      </w:pPr>
      <w:r>
        <w:rPr>
          <w:rFonts w:ascii="宋体" w:hAnsi="宋体" w:eastAsia="宋体"/>
          <w:b/>
          <w:sz w:val="24"/>
        </w:rPr>
        <w:t>4.1完成期限</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c>
          <w:tcPr>
            <w:tcW w:type="dxa" w:w="2771"/>
          </w:tcPr>
          <w:p>
            <w:pPr>
              <w:jc w:val="center"/>
            </w:pPr>
            <w:r>
              <w:rPr>
                <w:rFonts w:ascii="黑体" w:hAnsi="黑体" w:eastAsia="黑体"/>
                <w:b/>
                <w:sz w:val="22"/>
              </w:rPr>
              <w:t>阶段</w:t>
            </w:r>
          </w:p>
        </w:tc>
        <w:tc>
          <w:tcPr>
            <w:tcW w:type="dxa" w:w="2771"/>
          </w:tcPr>
          <w:p>
            <w:pPr>
              <w:jc w:val="center"/>
            </w:pPr>
            <w:r>
              <w:rPr>
                <w:rFonts w:ascii="黑体" w:hAnsi="黑体" w:eastAsia="黑体"/>
                <w:b/>
                <w:sz w:val="22"/>
              </w:rPr>
              <w:t>内容</w:t>
            </w:r>
          </w:p>
        </w:tc>
        <w:tc>
          <w:tcPr>
            <w:tcW w:type="dxa" w:w="2771"/>
          </w:tcPr>
          <w:p>
            <w:pPr>
              <w:jc w:val="center"/>
            </w:pPr>
            <w:r>
              <w:rPr>
                <w:rFonts w:ascii="黑体" w:hAnsi="黑体" w:eastAsia="黑体"/>
                <w:b/>
                <w:sz w:val="22"/>
              </w:rPr>
              <w:t>时间</w:t>
            </w:r>
          </w:p>
        </w:tc>
      </w:tr>
      <w:tr>
        <w:tc>
          <w:tcPr>
            <w:tcW w:type="dxa" w:w="2771"/>
          </w:tcPr>
          <w:p>
            <w:pPr>
              <w:jc w:val="center"/>
            </w:pPr>
            <w:r>
              <w:rPr>
                <w:rFonts w:ascii="宋体" w:hAnsi="宋体" w:eastAsia="宋体"/>
                <w:b w:val="0"/>
                <w:sz w:val="22"/>
              </w:rPr>
              <w:t>选题阶段</w:t>
            </w:r>
          </w:p>
        </w:tc>
        <w:tc>
          <w:tcPr>
            <w:tcW w:type="dxa" w:w="2771"/>
          </w:tcPr>
          <w:p>
            <w:pPr>
              <w:jc w:val="center"/>
            </w:pPr>
            <w:r>
              <w:rPr>
                <w:rFonts w:ascii="宋体" w:hAnsi="宋体" w:eastAsia="宋体"/>
                <w:b w:val="0"/>
                <w:sz w:val="22"/>
              </w:rPr>
              <w:t>确认选题，明确任务</w:t>
            </w:r>
          </w:p>
        </w:tc>
        <w:tc>
          <w:tcPr>
            <w:tcW w:type="dxa" w:w="2771"/>
          </w:tcPr>
          <w:p>
            <w:pPr>
              <w:jc w:val="center"/>
            </w:pPr>
            <w:r>
              <w:rPr>
                <w:rFonts w:ascii="宋体" w:hAnsi="宋体" w:eastAsia="宋体"/>
                <w:b w:val="0"/>
                <w:sz w:val="22"/>
              </w:rPr>
              <w:t>2026.10-2026.10</w:t>
            </w:r>
          </w:p>
        </w:tc>
      </w:tr>
      <w:tr>
        <w:tc>
          <w:tcPr>
            <w:tcW w:type="dxa" w:w="2771"/>
          </w:tcPr>
          <w:p>
            <w:pPr>
              <w:jc w:val="center"/>
            </w:pPr>
            <w:r>
              <w:rPr>
                <w:rFonts w:ascii="宋体" w:hAnsi="宋体" w:eastAsia="宋体"/>
                <w:b w:val="0"/>
                <w:sz w:val="22"/>
              </w:rPr>
              <w:t>开题阶段</w:t>
            </w:r>
          </w:p>
        </w:tc>
        <w:tc>
          <w:tcPr>
            <w:tcW w:type="dxa" w:w="2771"/>
          </w:tcPr>
          <w:p>
            <w:pPr>
              <w:jc w:val="center"/>
            </w:pPr>
            <w:r>
              <w:rPr>
                <w:rFonts w:ascii="宋体" w:hAnsi="宋体" w:eastAsia="宋体"/>
                <w:b w:val="0"/>
                <w:sz w:val="22"/>
              </w:rPr>
              <w:t>搜集资料，确定方案</w:t>
            </w:r>
          </w:p>
        </w:tc>
        <w:tc>
          <w:tcPr>
            <w:tcW w:type="dxa" w:w="2771"/>
          </w:tcPr>
          <w:p>
            <w:pPr>
              <w:jc w:val="center"/>
            </w:pPr>
            <w:r>
              <w:rPr>
                <w:rFonts w:ascii="宋体" w:hAnsi="宋体" w:eastAsia="宋体"/>
                <w:b w:val="0"/>
                <w:sz w:val="22"/>
              </w:rPr>
              <w:t>2026.11-2026.11</w:t>
            </w:r>
          </w:p>
        </w:tc>
      </w:tr>
      <w:tr>
        <w:tc>
          <w:tcPr>
            <w:tcW w:type="dxa" w:w="2771"/>
          </w:tcPr>
          <w:p>
            <w:pPr>
              <w:jc w:val="center"/>
            </w:pPr>
            <w:r>
              <w:rPr>
                <w:rFonts w:ascii="宋体" w:hAnsi="宋体" w:eastAsia="宋体"/>
                <w:b w:val="0"/>
                <w:sz w:val="22"/>
              </w:rPr>
              <w:t>初稿阶段</w:t>
            </w:r>
          </w:p>
        </w:tc>
        <w:tc>
          <w:tcPr>
            <w:tcW w:type="dxa" w:w="2771"/>
          </w:tcPr>
          <w:p>
            <w:pPr>
              <w:jc w:val="center"/>
            </w:pPr>
            <w:r>
              <w:rPr>
                <w:rFonts w:ascii="宋体" w:hAnsi="宋体" w:eastAsia="宋体"/>
                <w:b w:val="0"/>
                <w:sz w:val="22"/>
              </w:rPr>
              <w:t>撰写毕业设计，形成初稿</w:t>
            </w:r>
          </w:p>
        </w:tc>
        <w:tc>
          <w:tcPr>
            <w:tcW w:type="dxa" w:w="2771"/>
          </w:tcPr>
          <w:p>
            <w:pPr>
              <w:jc w:val="center"/>
            </w:pPr>
            <w:r>
              <w:rPr>
                <w:rFonts w:ascii="宋体" w:hAnsi="宋体" w:eastAsia="宋体"/>
                <w:b w:val="0"/>
                <w:sz w:val="22"/>
              </w:rPr>
              <w:t>2026.11-2027.03</w:t>
            </w:r>
          </w:p>
        </w:tc>
      </w:tr>
      <w:tr>
        <w:tc>
          <w:tcPr>
            <w:tcW w:type="dxa" w:w="2771"/>
          </w:tcPr>
          <w:p>
            <w:pPr>
              <w:jc w:val="center"/>
            </w:pPr>
            <w:r>
              <w:rPr>
                <w:rFonts w:ascii="宋体" w:hAnsi="宋体" w:eastAsia="宋体"/>
                <w:b w:val="0"/>
                <w:sz w:val="22"/>
              </w:rPr>
              <w:t>定稿阶段</w:t>
            </w:r>
          </w:p>
        </w:tc>
        <w:tc>
          <w:tcPr>
            <w:tcW w:type="dxa" w:w="2771"/>
          </w:tcPr>
          <w:p>
            <w:pPr>
              <w:jc w:val="center"/>
            </w:pPr>
            <w:r>
              <w:rPr>
                <w:rFonts w:ascii="宋体" w:hAnsi="宋体" w:eastAsia="宋体"/>
                <w:b w:val="0"/>
                <w:sz w:val="22"/>
              </w:rPr>
              <w:t>修改毕业设计，审核定稿</w:t>
            </w:r>
          </w:p>
        </w:tc>
        <w:tc>
          <w:tcPr>
            <w:tcW w:type="dxa" w:w="2771"/>
          </w:tcPr>
          <w:p>
            <w:pPr>
              <w:jc w:val="center"/>
            </w:pPr>
            <w:r>
              <w:rPr>
                <w:rFonts w:ascii="宋体" w:hAnsi="宋体" w:eastAsia="宋体"/>
                <w:b w:val="0"/>
                <w:sz w:val="22"/>
              </w:rPr>
              <w:t>2027.04-2027.05</w:t>
            </w:r>
          </w:p>
        </w:tc>
      </w:tr>
      <w:tr>
        <w:tc>
          <w:tcPr>
            <w:tcW w:type="dxa" w:w="2771"/>
          </w:tcPr>
          <w:p>
            <w:pPr>
              <w:jc w:val="center"/>
            </w:pPr>
            <w:r>
              <w:rPr>
                <w:rFonts w:ascii="宋体" w:hAnsi="宋体" w:eastAsia="宋体"/>
                <w:b w:val="0"/>
                <w:sz w:val="22"/>
              </w:rPr>
              <w:t>答辩阶段</w:t>
            </w:r>
          </w:p>
        </w:tc>
        <w:tc>
          <w:tcPr>
            <w:tcW w:type="dxa" w:w="2771"/>
          </w:tcPr>
          <w:p>
            <w:pPr>
              <w:jc w:val="center"/>
            </w:pPr>
            <w:r>
              <w:rPr>
                <w:rFonts w:ascii="宋体" w:hAnsi="宋体" w:eastAsia="宋体"/>
                <w:b w:val="0"/>
                <w:sz w:val="22"/>
              </w:rPr>
              <w:t>毕业设计答辩，成绩评定</w:t>
            </w:r>
          </w:p>
        </w:tc>
        <w:tc>
          <w:tcPr>
            <w:tcW w:type="dxa" w:w="2771"/>
          </w:tcPr>
          <w:p>
            <w:pPr>
              <w:jc w:val="center"/>
            </w:pPr>
            <w:r>
              <w:rPr>
                <w:rFonts w:ascii="宋体" w:hAnsi="宋体" w:eastAsia="宋体"/>
                <w:b w:val="0"/>
                <w:sz w:val="22"/>
              </w:rPr>
              <w:t>2027.05-2027.05</w:t>
            </w:r>
          </w:p>
        </w:tc>
      </w:tr>
      <w:tr>
        <w:tc>
          <w:tcPr>
            <w:tcW w:type="dxa" w:w="2771"/>
          </w:tcPr>
          <w:p>
            <w:pPr>
              <w:jc w:val="center"/>
            </w:pPr>
            <w:r>
              <w:rPr>
                <w:rFonts w:ascii="宋体" w:hAnsi="宋体" w:eastAsia="宋体"/>
                <w:b w:val="0"/>
                <w:sz w:val="22"/>
              </w:rPr>
              <w:t>最终稿阶段</w:t>
            </w:r>
          </w:p>
        </w:tc>
        <w:tc>
          <w:tcPr>
            <w:tcW w:type="dxa" w:w="2771"/>
          </w:tcPr>
          <w:p>
            <w:pPr>
              <w:jc w:val="center"/>
            </w:pPr>
            <w:r>
              <w:rPr>
                <w:rFonts w:ascii="宋体" w:hAnsi="宋体" w:eastAsia="宋体"/>
                <w:b w:val="0"/>
                <w:sz w:val="22"/>
              </w:rPr>
              <w:t>修改毕业设计，上传最终稿</w:t>
            </w:r>
          </w:p>
        </w:tc>
        <w:tc>
          <w:tcPr>
            <w:tcW w:type="dxa" w:w="2771"/>
          </w:tcPr>
          <w:p>
            <w:pPr>
              <w:jc w:val="center"/>
            </w:pPr>
            <w:r>
              <w:rPr>
                <w:rFonts w:ascii="宋体" w:hAnsi="宋体" w:eastAsia="宋体"/>
                <w:b w:val="0"/>
                <w:sz w:val="22"/>
              </w:rPr>
              <w:t>2027.05-2027.06</w:t>
            </w:r>
          </w:p>
        </w:tc>
      </w:tr>
    </w:tbl>
    <w:p/>
    <w:p>
      <w:pPr>
        <w:jc w:val="left"/>
      </w:pPr>
      <w:r>
        <w:rPr>
          <w:rFonts w:ascii="宋体" w:hAnsi="宋体" w:eastAsia="宋体"/>
          <w:b/>
          <w:sz w:val="24"/>
        </w:rPr>
        <w:t>4.2采用的主要措施</w:t>
      </w:r>
    </w:p>
    <w:p>
      <w:pPr>
        <w:spacing w:line="360" w:lineRule="auto" w:after="0" w:before="0"/>
        <w:ind w:firstLine="420"/>
        <w:jc w:val="both"/>
      </w:pPr>
      <w:r>
        <w:rPr>
          <w:rFonts w:ascii="宋体" w:hAnsi="宋体" w:eastAsia="宋体"/>
          <w:b/>
          <w:sz w:val="24"/>
        </w:rPr>
        <w:t>（1）技术资料收集与学习</w:t>
      </w:r>
    </w:p>
    <w:p>
      <w:pPr>
        <w:spacing w:line="360" w:lineRule="auto" w:after="0" w:before="0"/>
        <w:ind w:firstLine="420"/>
        <w:jc w:val="both"/>
      </w:pPr>
      <w:r>
        <w:rPr>
          <w:rFonts w:ascii="宋体" w:hAnsi="宋体" w:eastAsia="宋体"/>
          <w:b w:val="0"/>
          <w:sz w:val="24"/>
        </w:rPr>
        <w:t>官方文档研究：深入学习React 19、TypeScript 6、Vite 8、Tailwind CSS 4、Express.js等核心技术的官方文档，掌握最新特性和最佳实践</w:t>
      </w:r>
    </w:p>
    <w:p>
      <w:pPr>
        <w:spacing w:line="360" w:lineRule="auto" w:after="0" w:before="0"/>
        <w:ind w:firstLine="420"/>
        <w:jc w:val="both"/>
      </w:pPr>
      <w:r>
        <w:rPr>
          <w:rFonts w:ascii="宋体" w:hAnsi="宋体" w:eastAsia="宋体"/>
          <w:b/>
          <w:sz w:val="24"/>
        </w:rPr>
        <w:t>（2）在线学习与实践</w:t>
      </w:r>
    </w:p>
    <w:p>
      <w:pPr>
        <w:spacing w:line="360" w:lineRule="auto" w:after="0" w:before="0"/>
        <w:ind w:firstLine="420"/>
        <w:jc w:val="both"/>
      </w:pPr>
      <w:r>
        <w:rPr>
          <w:rFonts w:ascii="宋体" w:hAnsi="宋体" w:eastAsia="宋体"/>
          <w:b w:val="0"/>
          <w:sz w:val="24"/>
        </w:rPr>
        <w:t>视频教程学习：通过慕课网、极客时间、B站等平台观看React和TypeScript相关技术视频，理解核心原理并应用到项目中</w:t>
      </w:r>
    </w:p>
    <w:p>
      <w:pPr>
        <w:spacing w:line="360" w:lineRule="auto" w:after="0" w:before="0"/>
        <w:ind w:firstLine="420"/>
        <w:jc w:val="both"/>
      </w:pPr>
      <w:r>
        <w:rPr>
          <w:rFonts w:ascii="宋体" w:hAnsi="宋体" w:eastAsia="宋体"/>
          <w:b w:val="0"/>
          <w:sz w:val="24"/>
        </w:rPr>
        <w:t>开源项目研究：分析GitHub上优秀的音乐播放器项目和React开源应用，学习其架构设计和实现方案</w:t>
      </w:r>
    </w:p>
    <w:p>
      <w:pPr>
        <w:spacing w:line="360" w:lineRule="auto" w:after="0" w:before="0"/>
        <w:ind w:firstLine="420"/>
        <w:jc w:val="both"/>
      </w:pPr>
      <w:r>
        <w:rPr>
          <w:rFonts w:ascii="宋体" w:hAnsi="宋体" w:eastAsia="宋体"/>
          <w:b/>
          <w:sz w:val="24"/>
        </w:rPr>
        <w:t>（3）导师指导与技术交流</w:t>
      </w:r>
    </w:p>
    <w:p>
      <w:pPr>
        <w:spacing w:line="360" w:lineRule="auto" w:after="0" w:before="0"/>
        <w:ind w:firstLine="420"/>
        <w:jc w:val="both"/>
      </w:pPr>
      <w:r>
        <w:rPr>
          <w:rFonts w:ascii="宋体" w:hAnsi="宋体" w:eastAsia="宋体"/>
          <w:b w:val="0"/>
          <w:sz w:val="24"/>
        </w:rPr>
        <w:t>定期汇报机制：每周向导师汇报项目进展，讨论技术难点和解决方案</w:t>
      </w:r>
    </w:p>
    <w:p>
      <w:pPr>
        <w:spacing w:line="360" w:lineRule="auto" w:after="0" w:before="0"/>
        <w:ind w:firstLine="420"/>
        <w:jc w:val="both"/>
      </w:pPr>
      <w:r>
        <w:rPr>
          <w:rFonts w:ascii="宋体" w:hAnsi="宋体" w:eastAsia="宋体"/>
          <w:b/>
          <w:sz w:val="24"/>
        </w:rPr>
        <w:t>（4）模块化开发与质量保障</w:t>
      </w:r>
    </w:p>
    <w:p>
      <w:pPr>
        <w:spacing w:line="360" w:lineRule="auto" w:after="0" w:before="0"/>
        <w:ind w:firstLine="420"/>
        <w:jc w:val="both"/>
      </w:pPr>
      <w:r>
        <w:rPr>
          <w:rFonts w:ascii="宋体" w:hAnsi="宋体" w:eastAsia="宋体"/>
          <w:b w:val="0"/>
          <w:sz w:val="24"/>
        </w:rPr>
        <w:t>敏捷开发模式：采用迭代开发方式，按功能模块（播放器核心、搜索、排行榜、设置等）独立开发和测试</w:t>
      </w:r>
    </w:p>
    <w:p>
      <w:pPr>
        <w:spacing w:line="360" w:lineRule="auto" w:after="0" w:before="0"/>
        <w:ind w:firstLine="420"/>
        <w:jc w:val="both"/>
      </w:pPr>
      <w:r>
        <w:rPr>
          <w:rFonts w:ascii="宋体" w:hAnsi="宋体" w:eastAsia="宋体"/>
          <w:b w:val="0"/>
          <w:sz w:val="24"/>
        </w:rPr>
        <w:t>代码规范管理：严格遵循TypeScript类型规范和React编码标准，使用ESLint和TypeScript编译器保证代码质量</w:t>
      </w:r>
    </w:p>
    <w:p>
      <w:pPr>
        <w:spacing w:line="360" w:lineRule="auto" w:after="0" w:before="0"/>
        <w:ind w:firstLine="420"/>
        <w:jc w:val="both"/>
      </w:pPr>
      <w:r>
        <w:rPr>
          <w:rFonts w:ascii="宋体" w:hAnsi="宋体" w:eastAsia="宋体"/>
          <w:b/>
          <w:sz w:val="24"/>
        </w:rPr>
        <w:t>（5）全面测试与系统优化</w:t>
      </w:r>
    </w:p>
    <w:p>
      <w:pPr>
        <w:spacing w:line="360" w:lineRule="auto" w:after="0" w:before="0"/>
        <w:ind w:firstLine="420"/>
        <w:jc w:val="both"/>
      </w:pPr>
      <w:r>
        <w:rPr>
          <w:rFonts w:ascii="宋体" w:hAnsi="宋体" w:eastAsia="宋体"/>
          <w:b w:val="0"/>
          <w:sz w:val="24"/>
        </w:rPr>
        <w:t>多层次测试策略涵盖：通过React Testing Library开展组件级单元测试；验证模块间协同能力的集成测试；覆盖全业务场景的功能测试；借助Chrome Lighthouse开展的性能测试与调优；以及针对XSS攻击、CSRF等的安全测试。代码质量监控通过ESLint静态分析和TypeScript类型检查进行，建立代码审查机制，多维度保障代码质量。</w:t>
      </w:r>
    </w:p>
    <w:p>
      <w:r>
        <w:br w:type="page"/>
      </w:r>
    </w:p>
    <w:p>
      <w:pPr>
        <w:jc w:val="left"/>
      </w:pPr>
      <w:r>
        <w:rPr>
          <w:rFonts w:ascii="黑体" w:hAnsi="黑体" w:eastAsia="黑体"/>
          <w:b/>
          <w:sz w:val="32"/>
        </w:rPr>
        <w:t>3.指导教师意见：</w:t>
      </w:r>
    </w:p>
    <w:p/>
    <w:p/>
    <w:p>
      <w:pPr>
        <w:spacing w:line="360" w:lineRule="auto" w:after="0" w:before="0"/>
        <w:ind w:firstLine="420"/>
        <w:jc w:val="both"/>
      </w:pPr>
      <w:r>
        <w:rPr>
          <w:rFonts w:ascii="宋体" w:hAnsi="宋体" w:eastAsia="宋体"/>
          <w:b w:val="0"/>
          <w:sz w:val="24"/>
        </w:rPr>
        <w:t>选题紧扣专业方向，做到理论与实践结合，并且有完成选题的能力和条件，其开题报告体现了我院培养人才的目标和要求。且该生对于所开课题进行了较为详尽的调研，参考了许多文献，最后确定的课题具有一定的实用价值。本课题是学生所学专业知识的延续，符合学生专业发展方向，对于提高学生的基本知识和技能，对于提高学生的研究能力有益。研究方法和研究计划基本合理，难度合适，学生能够在预定时间内完成该课题的设计。同意该课题开题。</w:t>
      </w:r>
    </w:p>
    <w:p/>
    <w:p/>
    <w:p/>
    <w:p>
      <w:pPr>
        <w:jc w:val="right"/>
      </w:pPr>
      <w:r>
        <w:rPr>
          <w:rFonts w:ascii="宋体" w:hAnsi="宋体" w:eastAsia="宋体"/>
          <w:b w:val="0"/>
          <w:sz w:val="24"/>
        </w:rPr>
        <w:t xml:space="preserve">指导老师：                    （电子签）  </w:t>
      </w:r>
    </w:p>
    <w:p>
      <w:pPr>
        <w:jc w:val="right"/>
      </w:pPr>
      <w:r>
        <w:rPr>
          <w:rFonts w:ascii="宋体" w:hAnsi="宋体" w:eastAsia="宋体"/>
          <w:b w:val="0"/>
          <w:sz w:val="24"/>
        </w:rPr>
        <w:t>年    月    日</w:t>
      </w:r>
    </w:p>
    <w:p/>
    <w:p/>
    <w:p>
      <w:pPr>
        <w:jc w:val="left"/>
      </w:pPr>
      <w:r>
        <w:rPr>
          <w:rFonts w:ascii="黑体" w:hAnsi="黑体" w:eastAsia="黑体"/>
          <w:b/>
          <w:sz w:val="32"/>
        </w:rPr>
        <w:t>所在专业审查意见：</w:t>
      </w:r>
    </w:p>
    <w:p/>
    <w:p/>
    <w:p/>
    <w:p/>
    <w:p>
      <w:pPr>
        <w:jc w:val="right"/>
      </w:pPr>
      <w:r>
        <w:rPr>
          <w:rFonts w:ascii="宋体" w:hAnsi="宋体" w:eastAsia="宋体"/>
          <w:b w:val="0"/>
          <w:sz w:val="24"/>
        </w:rPr>
        <w:t xml:space="preserve">负责人：                    （电子签）  </w:t>
      </w:r>
    </w:p>
    <w:p>
      <w:pPr>
        <w:jc w:val="right"/>
      </w:pPr>
      <w:r>
        <w:rPr>
          <w:rFonts w:ascii="宋体" w:hAnsi="宋体" w:eastAsia="宋体"/>
          <w:b w:val="0"/>
          <w:sz w:val="24"/>
        </w:rPr>
        <w:t>年    月    日</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