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</w:pPr>
      <w:r>
        <w:t xml:space="preserve">Name: CHAARU MANJURAJ KOMALA</w:t>
      </w:r>
      <w:r/>
    </w:p>
    <w:p>
      <w:pPr>
        <w:rPr>
          <w:highlight w:val="none"/>
        </w:r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</w:pPr>
      <w:r>
        <w:rPr>
          <w:highlight w:val="none"/>
        </w:rPr>
        <w:t xml:space="preserve">Student ID: 2406827</w:t>
      </w:r>
      <w:r>
        <w:rPr>
          <w:highlight w:val="none"/>
        </w:rPr>
      </w:r>
    </w:p>
    <w:p>
      <w:pPr>
        <w:contextualSpacing w:val="0"/>
        <w:jc w:val="left"/>
        <w:spacing w:line="240" w:lineRule="auto"/>
        <w:shd w:val="nil"/>
        <w:rPr>
          <w:b/>
          <w:highlight w:val="none"/>
        </w:r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uppressLineNumbers w:val="0"/>
      </w:pPr>
      <w:r>
        <w:rPr>
          <w:b/>
          <w:highlight w:val="none"/>
        </w:rPr>
      </w:r>
      <w:hyperlink r:id="rId8" w:tooltip="https://canvas.bham.ac.uk/courses/65676" w:history="1">
        <w:r>
          <w:rPr>
            <w:b/>
            <w:highlight w:val="white"/>
          </w:rPr>
          <w:t xml:space="preserve">LM Network Security and Cryptography (34231)</w:t>
        </w:r>
      </w:hyperlink>
      <w:r>
        <w:rPr>
          <w:b/>
          <w:highlight w:val="none"/>
        </w:rPr>
        <w:t xml:space="preserve"> </w:t>
      </w:r>
      <w:r>
        <w:rPr>
          <w:b/>
        </w:rPr>
        <w:t xml:space="preserve">Exercise 1 (Formative Assessment)</w:t>
      </w:r>
      <w:r>
        <w:rPr>
          <w:b/>
        </w:rPr>
      </w:r>
      <w:r>
        <w:rPr>
          <w:b/>
        </w:rPr>
      </w:r>
    </w:p>
    <w:p>
      <w:pPr>
        <w:contextualSpacing w:val="0"/>
        <w:jc w:val="left"/>
        <w:spacing w:line="240" w:lineRule="auto"/>
        <w:shd w:val="nil" w:color="000000"/>
        <w:rPr>
          <w:b/>
        </w:r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uppressLineNumbers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left"/>
      </w:pPr>
      <w:r/>
      <w:r/>
    </w:p>
    <w:p>
      <w:pPr>
        <w:pStyle w:val="17"/>
      </w:pPr>
      <w:r>
        <w:t xml:space="preserve">Question – I </w:t>
      </w:r>
      <w:r/>
    </w:p>
    <w:p>
      <w:pPr>
        <w:pStyle w:val="15"/>
      </w:pPr>
      <w:r>
        <w:rPr>
          <w:rFonts w:ascii="Noto Sans" w:hAnsi="Noto Sans" w:cs="Noto Sans" w:eastAsia="Noto Sans"/>
          <w:color w:val="1E4F79" w:themeColor="accent1" w:themeShade="80"/>
        </w:rPr>
        <w:t xml:space="preserve">Decrypt the following cipher text encrypted with the columnar transposition </w:t>
      </w:r>
      <w:r/>
      <w:r>
        <w:rPr>
          <w:rFonts w:ascii="Noto Sans" w:hAnsi="Noto Sans" w:cs="Noto Sans" w:eastAsia="Noto Sans"/>
          <w:color w:val="1E4F79" w:themeColor="accent1" w:themeShade="80"/>
        </w:rPr>
        <w:t xml:space="preserve">cipher (you need to find the key by brute-force search):</w:t>
      </w:r>
      <w:r/>
      <w:r>
        <w:rPr>
          <w:rFonts w:ascii="Noto Sans" w:hAnsi="Noto Sans" w:cs="Noto Sans" w:eastAsia="Noto Sans"/>
          <w:color w:val="1E4F79" w:themeColor="accent1" w:themeShade="80"/>
        </w:rPr>
      </w:r>
    </w:p>
    <w:p>
      <w:pPr>
        <w:pStyle w:val="15"/>
        <w:rPr>
          <w:b/>
        </w:rPr>
      </w:pPr>
      <w:r>
        <w:rPr>
          <w:rFonts w:ascii="Noto Sans" w:hAnsi="Noto Sans" w:cs="Noto Sans" w:eastAsia="Noto Sans"/>
          <w:b/>
          <w:color w:val="1E4F79" w:themeColor="accent1" w:themeShade="80"/>
        </w:rPr>
        <w:t xml:space="preserve">AVUEVLETSEISBNACBOOLEOBTILBDLCOBOOE</w:t>
      </w:r>
      <w:r>
        <w:rPr>
          <w:rFonts w:ascii="Noto Sans" w:hAnsi="Noto Sans" w:cs="Noto Sans" w:eastAsia="Noto Sans"/>
          <w:b/>
          <w:color w:val="1E4F79" w:themeColor="accent1" w:themeShade="80"/>
        </w:rPr>
      </w:r>
      <w:r>
        <w:rPr>
          <w:rFonts w:ascii="Noto Sans" w:hAnsi="Noto Sans" w:cs="Noto Sans" w:eastAsia="Noto Sans"/>
          <w:b/>
          <w:color w:val="1E4F79" w:themeColor="accent1" w:themeShade="80"/>
        </w:rPr>
      </w:r>
    </w:p>
    <w:tbl>
      <w:tblPr>
        <w:tblStyle w:val="4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69"/>
        <w:gridCol w:w="569"/>
        <w:gridCol w:w="569"/>
        <w:gridCol w:w="569"/>
        <w:gridCol w:w="569"/>
      </w:tblGrid>
      <w:tr>
        <w:trPr>
          <w:trHeight w:val="497"/>
        </w:trPr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2e77b5" w:themeColor="accent1" w:themeShade="BF" w:fill="2e77b5" w:themeFill="accent1" w:themeFillShade="BF"/>
            </w:pPr>
            <w:r>
              <w:t xml:space="preserve">A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2e77b5" w:themeColor="accent1" w:themeShade="BF" w:fill="2e77b5" w:themeFill="accent1" w:themeFillShade="BF"/>
            </w:pPr>
            <w:r>
              <w:t xml:space="preserve">L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2e77b5" w:themeColor="accent1" w:themeShade="BF" w:fill="2e77b5" w:themeFill="accent1" w:themeFillShade="BF"/>
            </w:pPr>
            <w:r>
              <w:t xml:space="preserve">I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2e77b5" w:themeColor="accent1" w:themeShade="BF" w:fill="2e77b5" w:themeFill="accent1" w:themeFillShade="BF"/>
            </w:pPr>
            <w:r>
              <w:t xml:space="preserve">C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2e77b5" w:themeColor="accent1" w:themeShade="BF" w:fill="2e77b5" w:themeFill="accent1" w:themeFillShade="BF"/>
            </w:pPr>
            <w:r>
              <w:t xml:space="preserve">E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c45911" w:themeColor="accent2" w:themeShade="BF" w:fill="c45911" w:themeFill="accent2" w:themeFillShade="BF"/>
            </w:pPr>
            <w:r>
              <w:t xml:space="preserve">L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c45911" w:themeColor="accent2" w:themeShade="BF" w:fill="c45911" w:themeFill="accent2" w:themeFillShade="BF"/>
            </w:pPr>
            <w:r>
              <w:t xml:space="preserve">O</w:t>
            </w:r>
            <w:r/>
          </w:p>
        </w:tc>
      </w:tr>
      <w:tr>
        <w:trPr>
          <w:trHeight w:val="497"/>
        </w:trPr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c45911" w:themeColor="accent2" w:themeShade="BF" w:fill="c45911" w:themeFill="accent2" w:themeFillShade="BF"/>
            </w:pPr>
            <w:r>
              <w:t xml:space="preserve">V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c45911" w:themeColor="accent2" w:themeShade="BF" w:fill="c45911" w:themeFill="accent2" w:themeFillShade="BF"/>
            </w:pPr>
            <w:r>
              <w:t xml:space="preserve">E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</w:pPr>
            <w:r>
              <w:rPr>
                <w:shd w:val="clear" w:color="c45911" w:themeColor="accent2" w:themeShade="BF" w:fill="c45911" w:themeFill="accent2" w:themeFillShade="BF"/>
              </w:rPr>
              <w:t xml:space="preserve">S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7c7c7c" w:themeColor="accent3" w:themeShade="BF" w:fill="7c7c7c" w:themeFill="accent3" w:themeFillShade="BF"/>
            </w:pPr>
            <w:r>
              <w:t xml:space="preserve">B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7c7c7c" w:themeColor="accent3" w:themeShade="BF" w:fill="7c7c7c" w:themeFill="accent3" w:themeFillShade="BF"/>
            </w:pPr>
            <w:r>
              <w:t xml:space="preserve">O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7c7c7c" w:themeColor="accent3" w:themeShade="BF" w:fill="7c7c7c" w:themeFill="accent3" w:themeFillShade="BF"/>
            </w:pPr>
            <w:r>
              <w:t xml:space="preserve">B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</w:pPr>
            <w:r>
              <w:rPr>
                <w:shd w:val="clear" w:color="be8f00" w:themeColor="accent4" w:themeShade="BF" w:fill="be8f00" w:themeFill="accent4" w:themeFillShade="BF"/>
              </w:rPr>
              <w:t xml:space="preserve">B</w:t>
            </w:r>
            <w:r/>
          </w:p>
        </w:tc>
      </w:tr>
      <w:tr>
        <w:trPr>
          <w:trHeight w:val="497"/>
        </w:trPr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be8f00" w:themeColor="accent4" w:themeShade="BF" w:fill="be8f00" w:themeFill="accent4" w:themeFillShade="BF"/>
            </w:pPr>
            <w:r>
              <w:t xml:space="preserve">U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be8f00" w:themeColor="accent4" w:themeShade="BF" w:fill="be8f00" w:themeFill="accent4" w:themeFillShade="BF"/>
            </w:pPr>
            <w:r>
              <w:t xml:space="preserve">T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558035" w:themeColor="accent6" w:themeShade="BF" w:fill="558035" w:themeFill="accent6" w:themeFillShade="BF"/>
            </w:pPr>
            <w:r>
              <w:t xml:space="preserve">B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558035" w:themeColor="accent6" w:themeShade="BF" w:fill="558035" w:themeFill="accent6" w:themeFillShade="BF"/>
            </w:pPr>
            <w:r>
              <w:t xml:space="preserve">O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558035" w:themeColor="accent6" w:themeShade="BF" w:fill="558035" w:themeFill="accent6" w:themeFillShade="BF"/>
            </w:pPr>
            <w:r>
              <w:t xml:space="preserve">B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c000" w:themeColor="accent4" w:fill="ffc000" w:themeFill="accent4"/>
            </w:pPr>
            <w:r>
              <w:t xml:space="preserve">D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c000" w:themeColor="accent4" w:fill="ffc000" w:themeFill="accent4"/>
            </w:pPr>
            <w:r>
              <w:t xml:space="preserve">O</w:t>
            </w:r>
            <w:r/>
          </w:p>
        </w:tc>
      </w:tr>
      <w:tr>
        <w:trPr>
          <w:trHeight w:val="497"/>
        </w:trPr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c000" w:themeColor="accent4" w:fill="ffc000" w:themeFill="accent4"/>
            </w:pPr>
            <w:r>
              <w:t xml:space="preserve">E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c000" w:themeColor="accent4" w:fill="ffc000" w:themeFill="accent4"/>
            </w:pPr>
            <w:r>
              <w:t xml:space="preserve">S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0000" w:fill="ff0000"/>
            </w:pPr>
            <w:r>
              <w:t xml:space="preserve">N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0000" w:fill="ff0000"/>
            </w:pPr>
            <w:r>
              <w:t xml:space="preserve">O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f0000" w:fill="ff0000"/>
            </w:pPr>
            <w:r>
              <w:t xml:space="preserve">T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44546a" w:themeColor="text2" w:fill="44546a" w:themeFill="text2"/>
            </w:pPr>
            <w:r>
              <w:t xml:space="preserve">L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44546a" w:themeColor="text2" w:fill="44546a" w:themeFill="text2"/>
            </w:pPr>
            <w:r>
              <w:t xml:space="preserve">O</w:t>
            </w:r>
            <w:r/>
          </w:p>
        </w:tc>
      </w:tr>
      <w:tr>
        <w:trPr>
          <w:trHeight w:val="497"/>
        </w:trPr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44546a" w:themeColor="text2" w:fill="44546a" w:themeFill="text2"/>
            </w:pPr>
            <w:r>
              <w:t xml:space="preserve">V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44546a" w:themeColor="text2" w:fill="44546a" w:themeFill="text2"/>
            </w:pPr>
            <w:r>
              <w:t xml:space="preserve">E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4b083" w:themeColor="accent2" w:themeTint="99" w:fill="f4b083" w:themeFill="accent2" w:themeFillTint="99"/>
            </w:pPr>
            <w:r>
              <w:t xml:space="preserve">A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4b083" w:themeColor="accent2" w:themeTint="99" w:fill="f4b083" w:themeFill="accent2" w:themeFillTint="99"/>
            </w:pPr>
            <w:r>
              <w:t xml:space="preserve">L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4b083" w:themeColor="accent2" w:themeTint="99" w:fill="f4b083" w:themeFill="accent2" w:themeFillTint="99"/>
            </w:pPr>
            <w:r>
              <w:t xml:space="preserve">I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4b083" w:themeColor="accent2" w:themeTint="99" w:fill="f4b083" w:themeFill="accent2" w:themeFillTint="99"/>
            </w:pPr>
            <w:r>
              <w:t xml:space="preserve">C</w:t>
            </w:r>
            <w:r/>
          </w:p>
        </w:tc>
        <w:tc>
          <w:tcPr>
            <w:tcW w:w="569" w:type="dxa"/>
            <w:textDirection w:val="lrTb"/>
            <w:noWrap w:val="false"/>
          </w:tcPr>
          <w:p>
            <w:pPr>
              <w:jc w:val="center"/>
              <w:shd w:val="clear" w:color="f4b083" w:themeColor="accent2" w:themeTint="99" w:fill="f4b083" w:themeFill="accent2" w:themeFillTint="99"/>
            </w:pPr>
            <w:r>
              <w:t xml:space="preserve">E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t xml:space="preserve">The Decrypted Message is: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ALICE LOVES BOB BUT BOB DOES NOT LOVE ALICE</w:t>
      </w:r>
      <w:r>
        <w:rPr>
          <w:b/>
          <w:highlight w:val="none"/>
        </w:rPr>
      </w:r>
    </w:p>
    <w:p>
      <w:pPr>
        <w:pStyle w:val="17"/>
        <w:rPr>
          <w:b/>
        </w:rPr>
      </w:pPr>
      <w:r>
        <w:rPr>
          <w:b/>
          <w:highlight w:val="none"/>
        </w:rPr>
        <w:t xml:space="preserve">Question – II </w:t>
      </w:r>
      <w:r>
        <w:rPr>
          <w:b/>
          <w:highlight w:val="none"/>
        </w:rPr>
      </w:r>
    </w:p>
    <w:p>
      <w:pPr>
        <w:pStyle w:val="15"/>
        <w:jc w:val="both"/>
      </w:pPr>
      <w:r>
        <w:t xml:space="preserve">What is the output of the first round of the DES algorithm when the plain-</w:t>
      </w:r>
      <w:r/>
      <w:r/>
      <w:r>
        <w:t xml:space="preserve">text and the key are both all zeros?</w:t>
      </w:r>
      <w:r/>
      <w:r/>
      <w:r/>
      <w:r/>
      <w:r/>
    </w:p>
    <w:p>
      <w:pPr>
        <w:rPr>
          <w:rFonts w:ascii="Cambria Math" w:hAnsi="Cambria Math" w:cs="Cambria Math" w:eastAsia="Cambria Math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n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=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n-1</m:t>
              </m:r>
            </m:sub>
          </m:sSub>
        </m:oMath>
      </m:oMathPara>
      <w:r/>
    </w:p>
    <w:p>
      <w:pPr>
        <w:rPr>
          <w:highlight w:val="none"/>
        </w:rPr>
      </w:pPr>
      <w:r/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L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n-1</m:t>
            </m:r>
          </m:sub>
        </m:sSub>
        <m:r>
          <m:rPr/>
          <m:t>⊕f(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n-1</m:t>
            </m:r>
          </m:sub>
        </m:sSub>
        <m:r>
          <m:rPr/>
          <m:t>,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</m:t>
            </m:r>
          </m:sub>
        </m:sSub>
        <m:r>
          <m:rPr/>
          <m:t>) </m:t>
        </m:r>
      </m:oMath>
      <w:r>
        <w:t xml:space="preserve"> </w:t>
      </w:r>
      <w:r/>
      <w:r/>
    </w:p>
    <w:p>
      <w:pPr>
        <w:rPr>
          <w:i/>
          <w:highlight w:val="none"/>
        </w:rPr>
      </w:pPr>
      <w:r>
        <w:rPr>
          <w:b/>
          <w:i w:val="0"/>
          <w:highlight w:val="none"/>
        </w:rPr>
        <w:t xml:space="preserve">ROUND – I</w:t>
      </w:r>
      <w:r>
        <w:rPr>
          <w:i/>
          <w:highlight w:val="none"/>
        </w:rPr>
        <w:t xml:space="preserve"> </w:t>
      </w:r>
      <w:r>
        <w:rPr>
          <w:i/>
          <w:highlight w:val="none"/>
        </w:rPr>
      </w:r>
    </w:p>
    <w:p>
      <w:pPr>
        <w:contextualSpacing w:val="0"/>
        <w:jc w:val="left"/>
        <w:rPr>
          <w:highlight w:val="none"/>
        </w:rPr>
        <w:suppressLineNumbers w:val="0"/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=0000 0000 0000 0000 0000 0000 0000 0000</m:t>
          </m:r>
        </m:oMath>
      </m:oMathPara>
      <w:r/>
      <w:r>
        <w:rPr>
          <w:highlight w:val="none"/>
        </w:rPr>
      </w:r>
    </w:p>
    <w:p>
      <w:pPr>
        <w:contextualSpacing w:val="0"/>
        <w:jc w:val="left"/>
        <w:rPr>
          <w:highlight w:val="none"/>
        </w:rPr>
        <w:suppressLineNumbers w:val="0"/>
      </w:pPr>
      <w:r/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0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=0000 0000 0000 0000 0000 0000 0000 0000</m:t>
          </m:r>
        </m:oMath>
      </m:oMathPara>
      <w:r/>
      <w:r/>
    </w:p>
    <w:p>
      <w:pPr>
        <w:contextualSpacing w:val="0"/>
        <w:jc w:val="left"/>
        <w:rPr>
          <w:highlight w:val="none"/>
        </w:rPr>
        <w:suppressLineNumbers w:val="0"/>
      </w:pPr>
      <w:r>
        <w:rPr>
          <w:highlight w:val="none"/>
        </w:rPr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K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=00000000 </m:t>
          </m:r>
          <m:r>
            <w:rPr>
              <w:rFonts w:ascii="Cambria Math" w:hAnsi="Cambria Math" w:cs="Cambria Math" w:eastAsia="Cambria Math" w:hint="default"/>
            </w:rPr>
            <m:rPr/>
            <m:t>00000000 </m:t>
          </m:r>
          <m:r>
            <w:rPr>
              <w:rFonts w:ascii="Cambria Math" w:hAnsi="Cambria Math" w:cs="Cambria Math" w:eastAsia="Cambria Math" w:hint="default"/>
            </w:rPr>
            <m:rPr/>
            <m:t>00000000 </m:t>
          </m:r>
          <m:r>
            <w:rPr>
              <w:rFonts w:ascii="Cambria Math" w:hAnsi="Cambria Math" w:cs="Cambria Math" w:eastAsia="Cambria Math" w:hint="default"/>
            </w:rPr>
            <m:rPr/>
            <m:t>00000000 </m:t>
          </m:r>
          <m:r>
            <w:rPr>
              <w:rFonts w:ascii="Cambria Math" w:hAnsi="Cambria Math" w:cs="Cambria Math" w:eastAsia="Cambria Math" w:hint="default"/>
            </w:rPr>
            <m:rPr/>
            <m:t>00000000 </m:t>
          </m:r>
          <m:r>
            <w:rPr>
              <w:rFonts w:ascii="Cambria Math" w:hAnsi="Cambria Math" w:cs="Cambria Math" w:eastAsia="Cambria Math" w:hint="default"/>
            </w:rPr>
            <m:rPr/>
            <m:t>00000000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rPr>
          <w:b/>
          <w:highlight w:val="none"/>
        </w:rPr>
        <w:suppressLineNumbers w:val="0"/>
      </w:pPr>
      <w:r>
        <w:rPr>
          <w:b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L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1</m:t>
            </m:r>
          </m:sub>
        </m:sSub>
        <m:r>
          <w:rPr>
            <w:rFonts w:ascii="Cambria Math" w:hAnsi="Cambria Math" w:cs="Cambria Math" w:eastAsia="Cambria Math" w:hint="default"/>
          </w:rPr>
          <m:rPr>
            <m:sty m:val="bi"/>
          </m:rPr>
          <m:t> = </m:t>
        </m:r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0</m:t>
            </m:r>
          </m:sub>
        </m:sSub>
        <m:r>
          <w:rPr>
            <w:rFonts w:ascii="Cambria Math" w:hAnsi="Cambria Math" w:cs="Cambria Math" w:eastAsia="Cambria Math" w:hint="default"/>
          </w:rPr>
          <m:rPr>
            <m:sty m:val="bi"/>
          </m:rPr>
          <m:t> = </m:t>
        </m:r>
      </m:oMath>
      <w:r>
        <w:rPr>
          <w:b/>
        </w:rPr>
      </w:r>
      <m:oMath>
        <m:r>
          <w:rPr>
            <w:rFonts w:ascii="Cambria Math" w:hAnsi="Cambria Math" w:cs="Cambria Math" w:eastAsia="Cambria Math" w:hint="default"/>
          </w:rPr>
          <m:rPr>
            <m:sty m:val="bi"/>
          </m:rPr>
          <m:t>0000 0000 0000 0000 0000 0000 0000 0000</m:t>
        </m:r>
      </m:oMath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rPr>
          <w:b/>
          <w:highlight w:val="none"/>
        </w:rPr>
        <w:suppressLineNumbers w:val="0"/>
      </w:pPr>
      <w:r>
        <w:rPr>
          <w:b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1</m:t>
            </m:r>
          </m:sub>
        </m:sSub>
        <m:r>
          <w:rPr>
            <w:rFonts w:ascii="Cambria Math" w:hAnsi="Cambria Math" w:cs="Cambria Math" w:eastAsia="Cambria Math" w:hint="default"/>
          </w:rPr>
          <m:rPr>
            <m:sty m:val="bi"/>
          </m:rPr>
          <m:t> = </m:t>
        </m:r>
      </m:oMath>
      <w:r>
        <w:rPr>
          <w:b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L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bi"/>
              </m:rPr>
              <m:t>0</m:t>
            </m:r>
          </m:sub>
        </m:sSub>
        <m:r>
          <m:rPr>
            <m:sty m:val="bi"/>
          </m:rPr>
          <m:t>⊕f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R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0</m:t>
                </m:r>
              </m:sub>
            </m:sSub>
            <m:r>
              <m:rPr>
                <m:sty m:val="bi"/>
              </m:rPr>
              <m:t>,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k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1</m:t>
                </m:r>
              </m:sub>
            </m:sSub>
          </m:e>
        </m:d>
        <m:r>
          <m:rPr>
            <m:sty m:val="bi"/>
          </m:rPr>
          <m:t>= 1101 1000 1101 1000 1101 1011 1011 1100</m:t>
        </m:r>
      </m:oMath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17"/>
        <w:rPr>
          <w:highlight w:val="none"/>
        </w:rPr>
        <w:suppressLineNumbers w:val="0"/>
      </w:pPr>
      <w:r>
        <w:rPr>
          <w:highlight w:val="none"/>
        </w:rPr>
        <w:t xml:space="preserve">Question – III </w:t>
      </w:r>
      <w:r>
        <w:rPr>
          <w:highlight w:val="none"/>
        </w:rPr>
      </w:r>
    </w:p>
    <w:p>
      <w:pPr>
        <w:pStyle w:val="15"/>
      </w:pPr>
      <w:r>
        <w:t xml:space="preserve">Remember that it is desirable for good block ciphers that a change in one </w:t>
      </w:r>
      <w:r/>
      <w:r>
        <w:t xml:space="preserve">input bit affects many output bits, a property that is called diffusion or </w:t>
      </w:r>
      <w:r/>
      <w:r/>
      <w:r>
        <w:t xml:space="preserve">avalanche effect. We will try to get a feeling for the avalanche property of </w:t>
      </w:r>
      <w:r/>
      <w:r/>
      <w:r>
        <w:t xml:space="preserve">DES. </w:t>
      </w:r>
      <w:r/>
    </w:p>
    <w:p>
      <w:pPr>
        <w:pStyle w:val="15"/>
      </w:pPr>
      <w:r>
        <w:t xml:space="preserve">Let x be all zeros (0x0000000000000000) and y be all zeros except 1 </w:t>
      </w:r>
      <w:r>
        <w:t xml:space="preserve">in the 13th bit (0x0008 000000000000). Let the key be all zeros. </w:t>
      </w:r>
      <w:r>
        <w:t xml:space="preserve">After just one round, how many bits in the block are different when x is </w:t>
      </w:r>
      <w:r>
        <w:t xml:space="preserve">the input, compared to when y is the input? What about after two rounds? </w:t>
      </w:r>
      <w:r>
        <w:t xml:space="preserve">Three? Four?</w:t>
      </w:r>
      <w:r/>
    </w:p>
    <w:tbl>
      <w:tblPr>
        <w:tblStyle w:val="49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>
        <w:trPr>
          <w:trHeight w:val="315"/>
        </w:trPr>
        <w:tc>
          <w:tcPr>
            <w:tcW w:w="5233" w:type="dxa"/>
            <w:textDirection w:val="lrTb"/>
            <w:noWrap w:val="false"/>
          </w:tcPr>
          <w:p>
            <w:pPr>
              <w:jc w:val="center"/>
            </w:pPr>
            <w:r>
              <w:t xml:space="preserve">X </w:t>
            </w:r>
            <w:r>
              <w:t xml:space="preserve">(0x0000000000000000)</w:t>
            </w:r>
            <w:r/>
            <w:r/>
            <w:r/>
          </w:p>
        </w:tc>
        <w:tc>
          <w:tcPr>
            <w:tcW w:w="5233" w:type="dxa"/>
            <w:textDirection w:val="lrTb"/>
            <w:noWrap w:val="false"/>
          </w:tcPr>
          <w:p>
            <w:pPr>
              <w:jc w:val="center"/>
            </w:pPr>
            <w:r>
              <w:t xml:space="preserve">Y </w:t>
            </w:r>
            <w:r>
              <w:t xml:space="preserve">(0x0008 000000000000)</w:t>
            </w:r>
            <w:r/>
            <w:r/>
            <w:r/>
          </w:p>
        </w:tc>
      </w:tr>
      <w:tr>
        <w:trPr>
          <w:trHeight w:val="1691"/>
        </w:trPr>
        <w:tc>
          <w:tcPr>
            <w:tcW w:w="5233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Cambria Math" w:hAnsi="Cambria Math" w:cs="Cambria Math" w:eastAsia="Cambria Math"/>
                <w:highlight w:val="none"/>
              </w:rPr>
            </w:pPr>
            <w:r>
              <w:rPr>
                <w:rFonts w:ascii="Cambria Math" w:hAnsi="Cambria Math" w:cs="Cambria Math" w:eastAsia="Cambria Math"/>
                <w:highlight w:val="none"/>
              </w:rPr>
            </w:r>
            <w:r>
              <w:rPr>
                <w:rFonts w:ascii="Cambria Math" w:hAnsi="Cambria Math" w:cs="Cambria Math" w:eastAsia="Cambria Math"/>
                <w:highlight w:val="none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  <w:highlight w:val="none"/>
              </w:rPr>
            </w:pPr>
            <w:r>
              <w:rPr>
                <w:rFonts w:ascii="Cambria Math" w:hAnsi="Cambria Math" w:cs="Cambria Math" w:eastAsia="Cambria Math"/>
                <w:highlight w:val="none"/>
              </w:rPr>
              <w:t xml:space="preserve">Formula</w:t>
            </w:r>
            <w:r>
              <w:rPr>
                <w:rFonts w:ascii="Cambria Math" w:hAnsi="Cambria Math" w:cs="Cambria Math" w:eastAsia="Cambria Math"/>
                <w:highlight w:val="none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</w:rPr>
            </w:pPr>
            <w:r>
              <w:rPr>
                <w:rFonts w:ascii="Cambria Math" w:hAnsi="Cambria Math" w:cs="Cambria Math" w:eastAsia="Cambria Math"/>
                <w:highlight w:val="none"/>
              </w:rPr>
            </w:r>
            <w:r>
              <w:rPr>
                <w:rFonts w:ascii="Cambria Math" w:hAnsi="Cambria Math" w:cs="Cambria Math" w:eastAsia="Cambria Math"/>
                <w:highlight w:val="none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  <w:highlight w:val="none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</m:oMath>
            </m:oMathPara>
            <w:r>
              <w:rPr>
                <w:rFonts w:ascii="Cambria Math" w:hAnsi="Cambria Math" w:cs="Cambria Math" w:eastAsia="Cambria Math"/>
              </w:rPr>
            </w:r>
            <w:r/>
          </w:p>
          <w:p>
            <w:pPr>
              <w:jc w:val="left"/>
              <w:rPr>
                <w:highlight w:val="none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  <m:r>
                  <m:rPr/>
                  <m:t>⊕f(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  <m: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k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m:rPr/>
                  <m:t>) </m:t>
                </m:r>
              </m:oMath>
            </m:oMathPara>
            <w:r/>
            <w:r/>
            <w:r/>
            <w:r/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Round – I </w:t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L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 </m:t>
              </m:r>
            </m:oMath>
            <w:r>
              <w:rPr>
                <w:b/>
              </w:rPr>
            </w:r>
            <m:oMath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0000 0000 0000 0000 0000 0000 0000 0000</m:t>
              </m:r>
            </m:oMath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1101 1000 1101 1000 1101 1011 1011 1100</m:t>
              </m:r>
            </m:oMath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contextualSpacing w:val="0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  <w:t xml:space="preserve">Round – II </w:t>
            </w:r>
            <w:r>
              <w:rPr>
                <w:b/>
                <w:highlight w:val="none"/>
              </w:rPr>
            </w:r>
          </w:p>
          <w:p>
            <w:pPr>
              <w:contextualSpacing w:val="0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=1101 1000 1101 1000 1101 1011 1011 1100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1110 0111 0011 1010 1110 1101 0100 1111</m:t>
              </m:r>
            </m:oMath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jc w:val="left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  <w:t xml:space="preserve">Round – III</w:t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jc w:val="left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3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=1110 0111 0011 1010 1110 1101 0100 1111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3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0101 1011 1111 1010 0110 1011 1010 0110</m:t>
              </m:r>
            </m:oMath>
            <w:r>
              <w:rPr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Round – IV </w:t>
            </w:r>
            <w:r>
              <w:rPr>
                <w:highlight w:val="none"/>
              </w:rPr>
            </w:r>
            <w:r>
              <w:rPr>
                <w:b/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4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=0101 1011 1111 1010 0110 1011 1010 0110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4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0101 1110 0100 0101 1110 0010 0101 0111</m:t>
              </m:r>
            </m:oMath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b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5233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Cambria Math" w:hAnsi="Cambria Math" w:cs="Cambria Math" w:eastAsia="Cambria Math"/>
              </w:rPr>
            </w:pPr>
            <w:r>
              <w:rPr>
                <w:rFonts w:ascii="Cambria Math" w:hAnsi="Cambria Math" w:cs="Cambria Math" w:eastAsia="Cambria Math"/>
                <w:b/>
                <w:highlight w:val="none"/>
              </w:rPr>
            </w:r>
            <w:r>
              <w:rPr>
                <w:rFonts w:ascii="Cambria Math" w:hAnsi="Cambria Math" w:cs="Cambria Math" w:eastAsia="Cambria Math"/>
                <w:b/>
                <w:highlight w:val="none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  <w:b/>
                <w:highlight w:val="none"/>
              </w:rPr>
            </w:pPr>
            <w:r>
              <w:rPr>
                <w:rFonts w:ascii="Cambria Math" w:hAnsi="Cambria Math" w:cs="Cambria Math" w:eastAsia="Cambria Math"/>
                <w:b/>
                <w:highlight w:val="none"/>
              </w:rPr>
              <w:t xml:space="preserve">Formula</w:t>
            </w:r>
            <w:r>
              <w:rPr>
                <w:rFonts w:ascii="Cambria Math" w:hAnsi="Cambria Math" w:cs="Cambria Math" w:eastAsia="Cambria Math"/>
              </w:rPr>
            </w:r>
            <w:r/>
            <w:r>
              <w:rPr>
                <w:rFonts w:ascii="Cambria Math" w:hAnsi="Cambria Math" w:cs="Cambria Math" w:eastAsia="Cambria Math"/>
                <w:highlight w:val="none"/>
              </w:rPr>
            </w:r>
            <w:r>
              <w:rPr>
                <w:rFonts w:ascii="Cambria Math" w:hAnsi="Cambria Math" w:cs="Cambria Math" w:eastAsia="Cambria Math"/>
                <w:highlight w:val="none"/>
              </w:rPr>
            </w:r>
            <w:r>
              <w:rPr>
                <w:rFonts w:ascii="Cambria Math" w:hAnsi="Cambria Math" w:cs="Cambria Math" w:eastAsia="Cambria Math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  <w:b/>
                <w:highlight w:val="none"/>
              </w:rPr>
            </w:pPr>
            <w:r>
              <w:rPr>
                <w:rFonts w:ascii="Cambria Math" w:hAnsi="Cambria Math" w:cs="Cambria Math" w:eastAsia="Cambria Math"/>
                <w:b/>
                <w:highlight w:val="none"/>
              </w:rPr>
            </w:r>
            <w:r>
              <w:rPr>
                <w:rFonts w:ascii="Cambria Math" w:hAnsi="Cambria Math" w:cs="Cambria Math" w:eastAsia="Cambria Math"/>
                <w:b/>
                <w:highlight w:val="none"/>
              </w:rPr>
            </w:r>
          </w:p>
          <w:p>
            <w:pPr>
              <w:jc w:val="left"/>
              <w:rPr>
                <w:rFonts w:ascii="Cambria Math" w:hAnsi="Cambria Math" w:cs="Cambria Math" w:eastAsia="Cambria Math"/>
                <w:highlight w:val="none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</m:oMath>
            </m:oMathPara>
            <w:r>
              <w:rPr>
                <w:rFonts w:ascii="Cambria Math" w:hAnsi="Cambria Math" w:cs="Cambria Math" w:eastAsia="Cambria Math"/>
              </w:rPr>
            </w:r>
            <w:r/>
          </w:p>
          <w:p>
            <w:pPr>
              <w:jc w:val="left"/>
              <w:rPr>
                <w:highlight w:val="none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  <m:r>
                  <m:rPr/>
                  <m:t>⊕f(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R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n-1</m:t>
                    </m:r>
                  </m:sub>
                </m:sSub>
                <m: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k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i"/>
                      </m:rPr>
                      <m:t>n</m:t>
                    </m:r>
                  </m:sub>
                </m:sSub>
                <m:r>
                  <m:rPr/>
                  <m:t>) </m:t>
                </m:r>
              </m:oMath>
            </m:oMathPara>
            <w:r/>
            <w:r/>
            <w:r/>
            <w:r/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Round – I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L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 </m:t>
              </m:r>
            </m:oMath>
            <w:r>
              <w:rPr>
                <w:b/>
              </w:rPr>
            </w:r>
            <m:oMath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0000 0000 0000 0000 0000 0000 0000 0000</m:t>
              </m:r>
            </m:oMath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1101 0000 1101 1010 1101 0011 1011 1100</m:t>
              </m:r>
            </m:oMath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  <w:t xml:space="preserve">Round – II </w:t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contextualSpacing w:val="0"/>
              <w:jc w:val="left"/>
              <w:rPr>
                <w:b/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=1101 0000 1101 1010 1101 0011 1011 1100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1001 0100 1000 1010 0101 1001 0001 1111</m:t>
              </m:r>
            </m:oMath>
            <w:r>
              <w:rPr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  <w:t xml:space="preserve">Round – III</w:t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jc w:val="left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3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=1001 0100 1000 1010 0101 1001 0001 1111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3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1001 1010 0101 1100 0001 1111 1111 1001</m:t>
              </m:r>
            </m:oMath>
            <w:r>
              <w:rPr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jc w:val="left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Round – IV </w:t>
            </w:r>
            <w:r>
              <w:rPr>
                <w:b/>
                <w:highlight w:val="none"/>
              </w:rPr>
            </w:r>
            <w:r>
              <w:rPr>
                <w:b/>
              </w:rPr>
            </w:r>
          </w:p>
          <w:p>
            <w:pPr>
              <w:contextualSpacing w:val="0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/>
          </w:p>
          <w:p>
            <w:pPr>
              <w:contextualSpacing w:val="0"/>
              <w:jc w:val="left"/>
              <w:rPr>
                <w:highlight w:val="none"/>
              </w:rPr>
              <w:suppressLineNumbers w:val="0"/>
            </w:pPr>
            <w:r>
              <w:rPr>
                <w:b/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 w:eastAsia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</w:rPr>
                      <m:rPr>
                        <m:sty m:val="bi"/>
                      </m:rPr>
                      <m:t>4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 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bi"/>
                  </m:rPr>
                  <m:t>=1001 1010 0101 1100 0001 1111 1111 1001 </m:t>
                </m:r>
              </m:oMath>
            </m:oMathPara>
            <w:r>
              <w:rPr>
                <w:b/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b/>
                <w:highlight w:val="none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bi"/>
                    </m:rPr>
                    <m:t>4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 =</m:t>
              </m:r>
            </m:oMath>
            <w:r>
              <w:rPr>
                <w:b/>
              </w:rPr>
            </w:r>
            <m:oMath>
              <m:r>
                <m:rPr>
                  <m:sty m:val="bi"/>
                </m:rPr>
                <m:t> 0011 1101 0001 0011 0100 1011 1010 1100</m:t>
              </m:r>
            </m:oMath>
            <w:r>
              <w:rPr>
                <w:highlight w:val="none"/>
              </w:rPr>
            </w:r>
            <w:r/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p>
      <w:r>
        <w:t xml:space="preserve">Number of different bits in the block when </w:t>
      </w:r>
      <m:oMath>
        <m:r>
          <w:rPr>
            <w:rFonts w:ascii="Cambria Math" w:hAnsi="Cambria Math" w:cs="Cambria Math" w:eastAsia="Cambria Math"/>
          </w:rPr>
          <m:rPr/>
          <m:t>x</m:t>
        </m:r>
      </m:oMath>
      <w:r>
        <w:t xml:space="preserve"> is the input, compared to when </w:t>
      </w:r>
      <m:oMath>
        <m:r>
          <w:rPr>
            <w:rFonts w:ascii="Cambria Math" w:hAnsi="Cambria Math" w:cs="Cambria Math" w:eastAsia="Cambria Math"/>
          </w:rPr>
          <m:rPr/>
          <m:t>y</m:t>
        </m:r>
      </m:oMath>
      <w:r>
        <w:t xml:space="preserve"> is the input:</w:t>
      </w:r>
      <w:r/>
    </w:p>
    <w:p>
      <w:pPr>
        <w:sectPr>
          <w:footnotePr/>
          <w:endnotePr/>
          <w:type w:val="nextPage"/>
          <w:pgSz w:w="11906" w:h="16838" w:orient="portrait"/>
          <w:pgMar w:top="720" w:right="720" w:bottom="720" w:left="720" w:header="709" w:footer="709" w:gutter="0"/>
          <w:cols w:num="1" w:sep="0" w:space="708" w:equalWidth="1"/>
          <w:docGrid w:linePitch="360"/>
        </w:sectPr>
      </w:pPr>
      <w:r/>
    </w:p>
    <w:p>
      <w:pPr>
        <w:rPr>
          <w:highlight w:val="none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1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0 bits</m:t>
          </m:r>
        </m:oMath>
      </m:oMathPara>
      <w:r/>
    </w:p>
    <w:p>
      <w:pPr>
        <w:rPr>
          <w:rFonts w:ascii="Cambria Math" w:hAnsi="Cambria Math" w:cs="Cambria Math" w:eastAsia="Cambria Math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1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3 bits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2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3 bits</m:t>
          </m:r>
        </m:oMath>
      </m:oMathPara>
      <w:r>
        <w:rPr>
          <w:highlight w:val="none"/>
        </w:rPr>
      </w:r>
      <w:r/>
    </w:p>
    <w:p>
      <w:pPr>
        <w:rPr>
          <w:rFonts w:ascii="Cambria Math" w:hAnsi="Cambria Math" w:cs="Cambria Math" w:eastAsia="Cambria Math"/>
          <w:highlight w:val="none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2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14 bits</m:t>
          </m:r>
        </m:oMath>
      </m:oMathPara>
      <w:r>
        <w:rPr>
          <w:rFonts w:ascii="Cambria Math" w:hAnsi="Cambria Math" w:cs="Cambria Math" w:eastAsia="Cambria Math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3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1 bits</m:t>
          </m:r>
        </m:oMath>
      </m:oMathPara>
      <w:r>
        <w:rPr>
          <w:highlight w:val="none"/>
        </w:rPr>
      </w:r>
      <w:r/>
    </w:p>
    <w:p>
      <w:pPr>
        <w:rPr>
          <w:rFonts w:ascii="Cambria Math" w:hAnsi="Cambria Math" w:cs="Cambria Math" w:eastAsia="Cambria Math"/>
          <w:highlight w:val="none"/>
        </w:r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3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17 bits</m:t>
          </m:r>
        </m:oMath>
      </m:oMathPara>
      <w:r>
        <w:rPr>
          <w:rFonts w:ascii="Cambria Math" w:hAnsi="Cambria Math" w:cs="Cambria Math" w:eastAsia="Cambria Math"/>
          <w:highlight w:val="none"/>
        </w:rPr>
      </w:r>
      <w:r/>
    </w:p>
    <w:p>
      <w:pPr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4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17 bits</m:t>
          </m:r>
        </m:oMath>
      </m:oMathPara>
      <w:r/>
      <w:r/>
    </w:p>
    <w:p>
      <w:pPr>
        <w:rPr>
          <w:rFonts w:ascii="Cambria Math" w:hAnsi="Cambria Math" w:cs="Cambria Math" w:eastAsia="Cambria Math"/>
          <w:highlight w:val="none"/>
        </w:rPr>
        <w:sectPr>
          <w:footnotePr/>
          <w:endnotePr/>
          <w:type w:val="continuous"/>
          <w:pgSz w:w="11906" w:h="16838" w:orient="portrait"/>
          <w:pgMar w:top="720" w:right="720" w:bottom="720" w:left="720" w:header="709" w:footer="709" w:gutter="0"/>
          <w:cols w:num="4" w:sep="0" w:space="709" w:equalWidth="1"/>
          <w:docGrid w:linePitch="360"/>
        </w:sectPr>
      </w:pPr>
      <w:r>
        <w:rPr>
          <w:highlight w:val="none"/>
        </w:rPr>
      </w:r>
      <w:r/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bi"/>
                </m:rPr>
                <m:t>4</m:t>
              </m:r>
            </m:sub>
          </m:sSub>
          <m:r>
            <w:rPr>
              <w:rFonts w:ascii="Cambria Math" w:hAnsi="Cambria Math" w:cs="Cambria Math" w:eastAsia="Cambria Math" w:hint="default"/>
            </w:rPr>
            <m:rPr>
              <m:sty m:val="bi"/>
            </m:rPr>
            <m:t>= 19 bits</m:t>
          </m:r>
        </m:oMath>
      </m:oMathPara>
      <w:r>
        <w:rPr>
          <w:rFonts w:ascii="Cambria Math" w:hAnsi="Cambria Math" w:cs="Cambria Math" w:eastAsia="Cambria Math"/>
          <w:highlight w:val="none"/>
        </w:rPr>
      </w:r>
      <w:r/>
    </w:p>
    <w:p>
      <w:pPr>
        <w:pStyle w:val="17"/>
        <w:rPr>
          <w:rFonts w:ascii="Noto Sans" w:hAnsi="Noto Sans" w:cs="Noto Sans" w:eastAsia="Noto Sans"/>
          <w:highlight w:val="none"/>
        </w:rPr>
      </w:pPr>
      <w:r>
        <w:rPr>
          <w:rFonts w:ascii="Noto Sans" w:hAnsi="Noto Sans" w:cs="Noto Sans" w:eastAsia="Noto Sans"/>
          <w:highlight w:val="none"/>
        </w:rPr>
        <w:t xml:space="preserve">Question – IV </w:t>
      </w:r>
      <w:r>
        <w:rPr>
          <w:rFonts w:ascii="Noto Sans" w:hAnsi="Noto Sans" w:cs="Noto Sans" w:eastAsia="Noto Sans"/>
          <w:highlight w:val="none"/>
        </w:rPr>
      </w:r>
    </w:p>
    <w:p>
      <w:pPr>
        <w:pStyle w:val="15"/>
      </w:pPr>
      <w:r>
        <w:t xml:space="preserve">Consider AES with 128-bit keys. Assume that the principal key k is all-zeros. </w:t>
      </w:r>
      <w:r>
        <w:t xml:space="preserve">Then the initial round key (k0) is also all-zeros. What is the first round </w:t>
      </w:r>
      <w:r>
        <w:t xml:space="preserve">subkey (k1) and the second round subkey (k2)?</w:t>
      </w:r>
      <w:r/>
      <w:r/>
    </w:p>
    <w:p>
      <w:pPr>
        <w:rPr>
          <w:highlight w:val="none"/>
        </w:rPr>
      </w:pPr>
      <w:r>
        <w:t xml:space="preserve">Message: </w:t>
      </w:r>
      <w:r>
        <w:t xml:space="preserve">0123456789ABCDEFFEDCBA9876543210</w:t>
      </w:r>
      <w:r/>
      <w:r/>
    </w:p>
    <w:p>
      <w:pPr>
        <w:rPr>
          <w:b/>
        </w:rPr>
      </w:pPr>
      <w:r>
        <w:rPr>
          <w:b/>
          <w:highlight w:val="none"/>
        </w:rPr>
        <w:t xml:space="preserve">Principal key (</w:t>
      </w:r>
      <m:oMath>
        <m:r>
          <w:rPr>
            <w:rFonts w:ascii="Cambria Math" w:hAnsi="Cambria Math" w:cs="Cambria Math" w:eastAsia="Cambria Math"/>
          </w:rPr>
          <m:rPr>
            <m:sty m:val="bi"/>
          </m:rPr>
          <m:t>k</m:t>
        </m:r>
      </m:oMath>
      <w:r>
        <w:rPr>
          <w:b/>
          <w:highlight w:val="none"/>
        </w:rPr>
        <w:t xml:space="preserve">):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00000000000000000000000000000000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Round Key in Round 0 (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0</m:t>
            </m:r>
          </m:sub>
        </m:sSub>
      </m:oMath>
      <w:r>
        <w:rPr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  <w:t xml:space="preserve">00 00 00 00 00 00 00 00 </w:t>
      </w:r>
      <w:r>
        <w:rPr>
          <w:highlight w:val="none"/>
        </w:rPr>
        <w:t xml:space="preserve">00 00 00 00 00 00 00 00</w:t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Round Key in Round 1 (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1</m:t>
            </m:r>
          </m:sub>
        </m:sSub>
      </m:oMath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62 63 63 63 62 63 63 63 62 63 63 63 62 63 63 63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Round Key in Round 2 (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2</m:t>
            </m:r>
          </m:sub>
        </m:sSub>
      </m:oMath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9B 98 98 C9 F9 FB FB AA 9B 98 98 C9 F9 FB FB AA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Question – V </w:t>
      </w:r>
      <w:r>
        <w:rPr>
          <w:highlight w:val="none"/>
        </w:rPr>
      </w:r>
    </w:p>
    <w:p>
      <w:pPr>
        <w:pStyle w:val="15"/>
      </w:pPr>
      <w:r>
        <w:rPr>
          <w:b/>
        </w:rPr>
        <w:t xml:space="preserve">Programming exercise:</w:t>
      </w:r>
      <w:r>
        <w:t xml:space="preserve"> Let MY24SHA a hash function which outputs </w:t>
      </w:r>
      <w:r>
        <w:t xml:space="preserve">the first 24 bits (6 nibbles) of SHA-1. For example, SHA-1 of “mark” is </w:t>
      </w:r>
      <w:r/>
      <w:r/>
      <w:r>
        <w:t xml:space="preserve">f1b5a91d4d6ad523f2610114591c007e75d15084 </w:t>
      </w:r>
      <w:r/>
      <w:r/>
      <w:r>
        <w:t xml:space="preserve">so the MY24SHA of “mark” is f1b5a9.</w:t>
      </w:r>
      <w:r/>
      <w:r/>
    </w:p>
    <w:p>
      <w:pPr>
        <w:pStyle w:val="15"/>
      </w:pPr>
      <w:r>
        <w:t xml:space="preserve">Find any collision for MY24SHA. Note: you should find two strings such </w:t>
      </w:r>
      <w:r/>
      <w:r>
        <w:t xml:space="preserve">that the unix command</w:t>
      </w:r>
      <w:r/>
      <w:r/>
    </w:p>
    <w:p>
      <w:pPr>
        <w:pStyle w:val="15"/>
      </w:pPr>
      <w:r>
        <w:t xml:space="preserve">echo -n str | sha1sum - | cut -c1-6</w:t>
      </w:r>
      <w:r/>
    </w:p>
    <w:p>
      <w:pPr>
        <w:pStyle w:val="15"/>
      </w:pPr>
      <w:r>
        <w:t xml:space="preserve">produces the same answer when str is replaced by each string. To enable </w:t>
      </w:r>
      <w:r/>
      <w:r>
        <w:t xml:space="preserve">me to verify your answer, please make sure the two strings are typable on a </w:t>
      </w:r>
      <w:r/>
      <w:r/>
      <w:r>
        <w:t xml:space="preserve">regular keyboard!</w:t>
      </w:r>
      <w:r/>
      <w:r/>
      <w:r/>
      <w:r/>
      <w:r/>
    </w:p>
    <w:p>
      <w:pPr>
        <w:rPr>
          <w:rFonts w:ascii="Andale Mono" w:hAnsi="Andale Mono" w:cs="Andale Mono" w:eastAsia="Andale Mono"/>
          <w:highlight w:val="none"/>
        </w:rPr>
      </w:pPr>
      <w:r>
        <w:t xml:space="preserve">WORD – I: </w:t>
      </w:r>
      <w:r>
        <w:rPr>
          <w:rFonts w:ascii="Andale Mono" w:hAnsi="Andale Mono" w:cs="Andale Mono" w:eastAsia="Andale Mono"/>
          <w:b/>
          <w:sz w:val="28"/>
        </w:rPr>
        <w:t xml:space="preserve">abasedness</w:t>
      </w:r>
      <w:r>
        <w:rPr>
          <w:rFonts w:ascii="Andale Mono" w:hAnsi="Andale Mono" w:cs="Andale Mono" w:eastAsia="Andale Mono"/>
          <w:b/>
          <w:sz w:val="28"/>
          <w:highlight w:val="none"/>
        </w:rPr>
      </w:r>
      <w:r>
        <w:rPr>
          <w:rFonts w:ascii="Andale Mono" w:hAnsi="Andale Mono" w:cs="Andale Mono" w:eastAsia="Andale Mono"/>
          <w:highlight w:val="none"/>
        </w:rPr>
      </w:r>
    </w:p>
    <w:p>
      <w:pPr>
        <w:rPr>
          <w:rFonts w:ascii="Andale Mono" w:hAnsi="Andale Mono" w:cs="Andale Mono" w:eastAsia="Andale Mono"/>
          <w:b/>
          <w:sz w:val="28"/>
          <w:highlight w:val="none"/>
        </w:rPr>
      </w:pPr>
      <w:r>
        <w:rPr>
          <w:highlight w:val="none"/>
        </w:rPr>
        <w:t xml:space="preserve">WORD – II: </w:t>
      </w:r>
      <w:r>
        <w:rPr>
          <w:rFonts w:ascii="Andale Mono" w:hAnsi="Andale Mono" w:cs="Andale Mono" w:eastAsia="Andale Mono"/>
          <w:b/>
          <w:sz w:val="28"/>
          <w:highlight w:val="none"/>
        </w:rPr>
        <w:t xml:space="preserve">hydurilate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MY24SHA of </w:t>
      </w:r>
      <w:r>
        <w:rPr>
          <w:rFonts w:ascii="Andale Mono" w:hAnsi="Andale Mono" w:cs="Andale Mono" w:eastAsia="Andale Mono"/>
          <w:b w:val="0"/>
        </w:rPr>
        <w:t xml:space="preserve">abasedness</w:t>
      </w:r>
      <w:r>
        <w:t xml:space="preserve"> is </w:t>
      </w:r>
      <w:r>
        <w:rPr>
          <w:rFonts w:ascii="Andale Mono" w:hAnsi="Andale Mono" w:cs="Andale Mono" w:eastAsia="Andale Mono"/>
          <w:b/>
          <w:sz w:val="28"/>
          <w:highlight w:val="none"/>
        </w:rPr>
        <w:t xml:space="preserve">3fd8b0</w:t>
      </w:r>
      <w:r>
        <w:rPr>
          <w:rFonts w:ascii="Andale Mono" w:hAnsi="Andale Mono" w:cs="Andale Mono" w:eastAsia="Andale Mono"/>
          <w:b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MY24SHA of </w:t>
      </w:r>
      <w:r>
        <w:rPr>
          <w:rFonts w:ascii="Andale Mono" w:hAnsi="Andale Mono" w:cs="Andale Mono" w:eastAsia="Andale Mono"/>
          <w:b w:val="0"/>
          <w:highlight w:val="none"/>
        </w:rPr>
        <w:t xml:space="preserve">hydurilate</w:t>
      </w:r>
      <w:r>
        <w:rPr>
          <w:rFonts w:ascii="Andale Mono" w:hAnsi="Andale Mono" w:cs="Andale Mono" w:eastAsia="Andale Mono"/>
          <w:b/>
          <w:highlight w:val="none"/>
        </w:rPr>
        <w:t xml:space="preserve"> </w:t>
      </w:r>
      <w:r>
        <w:rPr>
          <w:highlight w:val="none"/>
        </w:rPr>
        <w:t xml:space="preserve">is </w:t>
      </w:r>
      <w:r>
        <w:rPr>
          <w:rFonts w:ascii="Andale Mono" w:hAnsi="Andale Mono" w:cs="Andale Mono" w:eastAsia="Andale Mono"/>
          <w:b/>
          <w:sz w:val="28"/>
          <w:highlight w:val="none"/>
        </w:rPr>
        <w:t xml:space="preserve">3fd8b0</w:t>
      </w:r>
      <w:r>
        <w:rPr>
          <w:sz w:val="28"/>
          <w:highlight w:val="none"/>
        </w:rPr>
      </w:r>
      <w:r>
        <w:rPr>
          <w:highlight w:val="none"/>
        </w:rPr>
      </w:r>
    </w:p>
    <w:sectPr>
      <w:footnotePr/>
      <w:endnotePr/>
      <w:type w:val="continuous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Cambria Math">
    <w:panose1 w:val="02000603000000000000"/>
  </w:font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jc w:val="both"/>
    </w:pPr>
    <w:rPr>
      <w:rFonts w:ascii="Noto Sans" w:hAnsi="Noto Sans" w:cs="Noto Sans" w:eastAsia="Noto Sans"/>
      <w:color w:val="1E4F79" w:themeColor="accent1" w:themeShade="80"/>
    </w:rPr>
  </w:style>
  <w:style w:type="character" w:styleId="16">
    <w:name w:val="Heading 3 Char"/>
    <w:link w:val="15"/>
    <w:uiPriority w:val="9"/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Noto Sans" w:hAnsi="Noto Sans" w:cs="Noto Sans" w:eastAsia="Noto Sans"/>
      <w:b/>
      <w:bCs/>
      <w:color w:val="1E4F79" w:themeColor="accent1" w:themeShade="80"/>
      <w:sz w:val="26"/>
      <w:szCs w:val="26"/>
    </w:rPr>
  </w:style>
  <w:style w:type="character" w:styleId="18">
    <w:name w:val="Heading 4 Char"/>
    <w:link w:val="17"/>
    <w:uiPriority w:val="9"/>
    <w:rPr>
      <w:rFonts w:ascii="Noto Sans" w:hAnsi="Noto Sans" w:cs="Noto Sans" w:eastAsia="Noto Sans"/>
      <w:color w:val="1E4F79" w:themeColor="accent1" w:themeShade="80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canvas.bham.ac.uk/courses/6567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2022-10-13T08:32:56Z</dcterms:modified>
</cp:coreProperties>
</file>