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N°</w:t>
      </w:r>
      <w:r w:rsidR="00310EC5" w:rsidRPr="003D60D8">
        <w:rPr>
          <w:rFonts w:ascii="Calibri" w:eastAsia="Calibri" w:hAnsi="Calibri" w:cs="Calibri"/>
          <w:color w:val="000000"/>
          <w:sz w:val="24"/>
          <w:szCs w:val="24"/>
          <w:lang w:val="es-ES"/>
        </w:rPr>
        <w:t>{{NUM_CONTRATO}}</w:t>
      </w:r>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Precio a pagar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0D6A80D2"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95875AB"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876C29">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32AAF6F0"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CONTRATO DE OBRA N°</w:t>
      </w:r>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N°</w:t>
      </w:r>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Nº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N°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AFP’s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LA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le adeude reguladas en la presente cláusula, a su elección de: (i) la carta fianza o pagaré 4.1.1. del presente contrato y/o (ii)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y/o (iii)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etc).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Linea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Constancia de pago Sunat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Formatos R05, y TR5 Sunat.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(ii)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melamine,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especifica.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Examen médico preocupacional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DNI Vigente.( Certijoven o Certiadulto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Cert.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Andamio Acrow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Durante la etapa de acabados EL CONTRATISTA está obligado a acopiar los restos de materiales, basura, escombros, desperdicios, entre otros que se generen por motivos del desarrollo de su actividad o por la limpieza de las áreas designadas por el área de ssoma o producción en el punto indicado por obra , cercano al chite o punto de eliminacion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EL CONTRATISTA debe asegurar la opinion tecnica favorable del sistema de tratanmiento y disposicion sanitaria de aguas residuales, domesticas para vertimiento y/o reuso , emitidos por la Direccion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(Integrated Concurrent Engineering),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Nª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otorgar al vencimiento del año de labor, las vacaciones que corresponden a sus trabajadores, y en caso de no las pudiese gozar, abonará los importes correspondientes a sus trabajadores, según lo estipula el Decreto Legislativo Nª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en relación a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Trabajos y obras no realizados de acuerdo a las (i) reglas de arte e ingeniería (ii) en estricta conformidad con los planos, diseños, especificaciones técnicas, estudios y demás documentos del proyecto y necesarios para realización de la Obra señalados en los ANEXOS, y (iii) en estricta conformidad con las instrucciones de los profesionales que elaboraron los documentos señalados en (ii).</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(Request For Information)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El inicio de estos trabajos no esta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Jefe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As Built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(ii)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indeocopi,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Garantia.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esta obligado a llenar el Acta de Postventa detallando todo el proceso que se ha llevado a cabo en su proceso reparacion , asi como la encuesta de satisfaccion. Caso contrario, se penalizarà según criterio del Area de Postventa. </w:t>
      </w:r>
      <w:r w:rsidR="00A454E3" w:rsidRPr="00A049AB">
        <w:rPr>
          <w:rFonts w:ascii="Arial Narrow" w:eastAsia="Arial Narrow" w:hAnsi="Arial Narrow" w:cs="Arial Narrow"/>
          <w:color w:val="000000" w:themeColor="text1"/>
          <w:sz w:val="18"/>
          <w:szCs w:val="18"/>
          <w:lang w:val="es-ES"/>
        </w:rPr>
        <w:t>El acta debe remitirlas 24 horas maximo despues de la inspeccion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75098EAA" w14:textId="0F94CB59" w:rsidR="00385473" w:rsidRPr="0074753D" w:rsidRDefault="00385473" w:rsidP="00C06CFB">
      <w:pPr>
        <w:ind w:left="0" w:firstLine="0"/>
        <w:jc w:val="center"/>
        <w:rPr>
          <w:rFonts w:ascii="Arial Narrow" w:eastAsia="Arial Narrow" w:hAnsi="Arial Narrow" w:cs="Arial Narrow"/>
          <w:b/>
          <w:color w:val="FFFFFF" w:themeColor="background1"/>
          <w:sz w:val="18"/>
          <w:szCs w:val="18"/>
        </w:rPr>
      </w:pPr>
      <w:r w:rsidRPr="0074753D">
        <w:rPr>
          <w:rFonts w:ascii="Arial Narrow" w:eastAsia="Arial Narrow" w:hAnsi="Arial Narrow" w:cs="Arial Narrow"/>
          <w:b/>
          <w:color w:val="FFFFFF" w:themeColor="background1"/>
          <w:sz w:val="18"/>
          <w:szCs w:val="18"/>
        </w:rPr>
        <w:t>&lt;&lt;INSERTAR_COTIZACION_AQUI&gt;&gt;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C84E400" w14:textId="33966455" w:rsidR="002A5521" w:rsidRDefault="002A5521" w:rsidP="002A5521">
      <w:pPr>
        <w:tabs>
          <w:tab w:val="clear" w:pos="1440"/>
        </w:tabs>
        <w:ind w:left="0" w:firstLine="0"/>
        <w:rPr>
          <w:rFonts w:ascii="Arial Narrow" w:eastAsia="Arial Narrow" w:hAnsi="Arial Narrow" w:cs="Arial Narrow"/>
          <w:b/>
          <w:sz w:val="18"/>
          <w:szCs w:val="18"/>
        </w:rPr>
      </w:pP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list: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Check list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sidRPr="00A058F8">
              <w:rPr>
                <w:rFonts w:ascii="Arial Narrow" w:eastAsia="Arial Narrow" w:hAnsi="Arial Narrow" w:cs="Arial Narrow"/>
                <w:color w:val="000000" w:themeColor="text1"/>
                <w:sz w:val="18"/>
                <w:szCs w:val="18"/>
                <w:lang w:val="es-ES"/>
              </w:rPr>
              <w:t xml:space="preserve">En caso que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debe enviar de manera obligatoria y semanal los vouchers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(Remype).</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Copia de Carnet de Retcc. En caso el personal no pertenezca al régimen de construcción civil y no cuenta con Carnet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Constancias de Póliza SCTR, Salud y Pensión, facturas y voucher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Debe enviar 5 dias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Jefe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Carnet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Certijoven o Certiadulto,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Curriculum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Solicitar ,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Jefe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No presentar a tiempo el SCTR y vouchers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Otras que no conlleven posibles multas por parte la entidades fiscalizadoras.</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link:</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D4CDE" w14:textId="77777777" w:rsidR="00BC4A7C" w:rsidRDefault="00BC4A7C">
      <w:r>
        <w:separator/>
      </w:r>
    </w:p>
  </w:endnote>
  <w:endnote w:type="continuationSeparator" w:id="0">
    <w:p w14:paraId="48999DBC" w14:textId="77777777" w:rsidR="00BC4A7C" w:rsidRDefault="00BC4A7C">
      <w:r>
        <w:continuationSeparator/>
      </w:r>
    </w:p>
  </w:endnote>
  <w:endnote w:type="continuationNotice" w:id="1">
    <w:p w14:paraId="1F6D8057" w14:textId="77777777" w:rsidR="00BC4A7C" w:rsidRDefault="00BC4A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3BFCE" w14:textId="77777777" w:rsidR="00BC4A7C" w:rsidRDefault="00BC4A7C">
      <w:r>
        <w:separator/>
      </w:r>
    </w:p>
  </w:footnote>
  <w:footnote w:type="continuationSeparator" w:id="0">
    <w:p w14:paraId="428621A3" w14:textId="77777777" w:rsidR="00BC4A7C" w:rsidRDefault="00BC4A7C">
      <w:r>
        <w:continuationSeparator/>
      </w:r>
    </w:p>
  </w:footnote>
  <w:footnote w:type="continuationNotice" w:id="1">
    <w:p w14:paraId="626BAC43" w14:textId="77777777" w:rsidR="00BC4A7C" w:rsidRDefault="00BC4A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Contrato de Obra N°</w:t>
    </w:r>
    <w:r w:rsidR="00310EC5" w:rsidRPr="003D60D8">
      <w:rPr>
        <w:rFonts w:ascii="Calibri" w:eastAsia="Calibri" w:hAnsi="Calibri" w:cs="Calibri"/>
        <w:color w:val="000000"/>
      </w:rPr>
      <w:t>{{NUM_CONTRATO}}</w:t>
    </w:r>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29AE"/>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3.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32</Pages>
  <Words>21790</Words>
  <Characters>119846</Characters>
  <Application>Microsoft Office Word</Application>
  <DocSecurity>0</DocSecurity>
  <Lines>998</Lines>
  <Paragraphs>282</Paragraphs>
  <ScaleCrop>false</ScaleCrop>
  <Company/>
  <LinksUpToDate>false</LinksUpToDate>
  <CharactersWithSpaces>141354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69</cp:revision>
  <cp:lastPrinted>2025-05-27T14:47:00Z</cp:lastPrinted>
  <dcterms:created xsi:type="dcterms:W3CDTF">2026-04-27T13:14:00Z</dcterms:created>
  <dcterms:modified xsi:type="dcterms:W3CDTF">2026-05-26T22:32:00Z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