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77777777"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Pr>
          <w:rFonts w:ascii="Calibri" w:eastAsia="Calibri" w:hAnsi="Calibri" w:cs="Calibri"/>
          <w:color w:val="000000" w:themeColor="text1"/>
          <w:sz w:val="24"/>
          <w:szCs w:val="24"/>
          <w:lang w:val="es-ES"/>
        </w:rPr>
        <w:t>{{ADVANCE_PERCENTAGE}}</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{{ADVANCE_AMOUNT}} Inc. IGV</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3C93E01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t>{{FORMA_DE_PAGO}} {{FORMA_DE_PAGO_ADVANCE_PERCENTAGE}}, saldo valorizaciones a 7 días hábiles</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10083EA7"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{{NUM_CONTRATO}}{{PROYECTO_ABREVIATURA}}-{{AÑO_ACTUAL}} A {{TIPO_CONTRATO}}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77777777"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{{NUM_CONTRATO}}{{PROYECTO_ABREVIATURA}}-{{AÑO_ACTUAL}} A {{TIPO_CONTRATO}}</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77777777" w:rsidR="0033227B" w:rsidRPr="0033227B" w:rsidRDefault="009C5059" w:rsidP="0033227B">
      <w:pPr>
        <w:pStyle w:val="Prrafodelista"/>
        <w:numPr>
          <w:ilvl w:val="2"/>
          <w:numId w:val="32"/>
        </w:numPr>
        <w:spacing w:after="200"/>
        <w:contextualSpacing/>
        <w:jc w:val="both"/>
        <w:rPr>
          <w:rFonts w:ascii="Arial Narrow" w:hAnsi="Arial Narrow"/>
          <w:sz w:val="18"/>
          <w:szCs w:val="18"/>
        </w:rPr>
      </w:pPr>
      <w:r>
        <w:rPr>
          <w:rFonts w:ascii="Arial Narrow" w:eastAsia="Arial Narrow" w:hAnsi="Arial Narrow" w:cs="Arial Narrow"/>
          <w:color w:val="000000" w:themeColor="text1"/>
          <w:sz w:val="18"/>
          <w:szCs w:val="18"/>
          <w:lang w:val="es-ES"/>
        </w:rPr>
        <w:t xml:space="preserve">Pago mediante valorizaciones {{FORMA_DE_PAGO}}, pagaderas a los 7 días hábiles siguientes de </w:t>
      </w:r>
      <w:proofErr w:type="spellStart"/>
      <w:r>
        <w:rPr>
          <w:rFonts w:ascii="Arial Narrow" w:eastAsia="Arial Narrow" w:hAnsi="Arial Narrow" w:cs="Arial Narrow"/>
          <w:color w:val="000000" w:themeColor="text1"/>
          <w:sz w:val="18"/>
          <w:szCs w:val="18"/>
          <w:lang w:val="es-ES"/>
        </w:rPr>
        <w:t>recepcionada</w:t>
      </w:r>
      <w:proofErr w:type="spellEnd"/>
      <w:r>
        <w:rPr>
          <w:rFonts w:ascii="Arial Narrow" w:eastAsia="Arial Narrow" w:hAnsi="Arial Narrow" w:cs="Arial Narrow"/>
          <w:color w:val="000000" w:themeColor="text1"/>
          <w:sz w:val="18"/>
          <w:szCs w:val="18"/>
          <w:lang w:val="es-ES"/>
        </w:rPr>
        <w:t xml:space="preserve"> la factura y/o valorización correspondiente, debidamente emitida, con la respectiva retención del fondo de garantía. Las valorizaciones se determinan a partir del inicio de los trabajos en obra. </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77777777"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lastRenderedPageBreak/>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días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w:t>
      </w:r>
      <w:r>
        <w:rPr>
          <w:rFonts w:ascii="Arial Narrow" w:eastAsia="Arial Narrow" w:hAnsi="Arial Narrow" w:cs="Arial Narrow"/>
          <w:b/>
          <w:color w:val="000000" w:themeColor="text1"/>
          <w:sz w:val="18"/>
          <w:szCs w:val="18"/>
          <w:lang w:val="es-ES"/>
        </w:rPr>
        <w:lastRenderedPageBreak/>
        <w:t xml:space="preserve">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lastRenderedPageBreak/>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lastRenderedPageBreak/>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77777777"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 {{FONDO_GARANTÍA_PLAZO_EN_AÑOS}};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11EA4022" w14:textId="77777777" w:rsidR="003A6C42" w:rsidRDefault="003A6C42" w:rsidP="003A6C42">
      <w:pPr>
        <w:pStyle w:val="Prrafodelista"/>
        <w:rPr>
          <w:rFonts w:ascii="Arial Narrow" w:eastAsia="Arial Narrow" w:hAnsi="Arial Narrow" w:cs="Arial Narrow"/>
          <w:color w:val="000000"/>
          <w:sz w:val="18"/>
          <w:szCs w:val="18"/>
        </w:rPr>
      </w:pPr>
    </w:p>
    <w:p w14:paraId="718E15AF" w14:textId="76AB817A" w:rsidR="00A117AA" w:rsidRPr="00655237" w:rsidRDefault="003A6C42" w:rsidP="00655237">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es responsable de la primera revisión total de aparatos sanitarios y griferías, y el plazo máximo para realizar esta actividad es de tres (3) días hábiles desde que el producto ha llegado a obra. Esto de acuerdo con las tolerancias del protocolo de revisión de aparatos sanitarios y griferías</w:t>
      </w:r>
    </w:p>
    <w:p w14:paraId="72E2BCCD" w14:textId="77777777" w:rsidR="00C64842" w:rsidRDefault="00C64842" w:rsidP="00C64842">
      <w:pPr>
        <w:pStyle w:val="Prrafodelista"/>
        <w:rPr>
          <w:rFonts w:ascii="Arial Narrow" w:eastAsia="Arial Narrow" w:hAnsi="Arial Narrow" w:cs="Arial Narrow"/>
          <w:color w:val="000000"/>
          <w:sz w:val="18"/>
          <w:szCs w:val="18"/>
        </w:rPr>
      </w:pPr>
    </w:p>
    <w:p w14:paraId="7F7209C4" w14:textId="77777777" w:rsidR="000C656B" w:rsidRDefault="00C64842" w:rsidP="000C656B">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gestionar sus Solicitudes de Información (RFI) conforme a los procedimientos contractuales establecidos, asegurando que toda consulta, aclaración o propuesta técnica relacionada con la ejecución de las instalaciones sanitarias sea previamente revisada y validada por un Ingeniero Sanitario colegiado y habilitado, antes de su envío a EL CONTRATANTE. Toda RFI deberá estar debidamente sustentada con la documentación técnica correspondiente y cumplir con los estándares normativos aplicables. EL CONTRATANTE se reserva el derecho de rechazar cualquier RFI que no cumpla con este requisito o que carezca de sustento técnico adecuado.</w:t>
      </w:r>
    </w:p>
    <w:p w14:paraId="54EDA9CD" w14:textId="77777777" w:rsidR="000C656B" w:rsidRDefault="000C656B" w:rsidP="000C656B">
      <w:pPr>
        <w:pStyle w:val="Prrafodelista"/>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Pr="00D04412"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05044F1" w14:textId="77777777" w:rsidR="0034765B" w:rsidRDefault="00000000">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{{CLÁUSULAS}}</w:t>
      </w: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w:t>
      </w:r>
      <w:r>
        <w:rPr>
          <w:rFonts w:ascii="Arial Narrow" w:eastAsia="Arial Narrow" w:hAnsi="Arial Narrow" w:cs="Arial Narrow"/>
          <w:color w:val="000000" w:themeColor="text1"/>
          <w:sz w:val="18"/>
          <w:szCs w:val="18"/>
          <w:lang w:val="es-ES"/>
        </w:rPr>
        <w:lastRenderedPageBreak/>
        <w:t xml:space="preserve">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lastRenderedPageBreak/>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1E280" w14:textId="77777777" w:rsidR="00B20636" w:rsidRDefault="00B20636">
      <w:r>
        <w:separator/>
      </w:r>
    </w:p>
  </w:endnote>
  <w:endnote w:type="continuationSeparator" w:id="0">
    <w:p w14:paraId="23E2F709" w14:textId="77777777" w:rsidR="00B20636" w:rsidRDefault="00B20636">
      <w:r>
        <w:continuationSeparator/>
      </w:r>
    </w:p>
  </w:endnote>
  <w:endnote w:type="continuationNotice" w:id="1">
    <w:p w14:paraId="0BC01A61" w14:textId="77777777" w:rsidR="00B20636" w:rsidRDefault="00B206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A3065" w14:textId="77777777" w:rsidR="00B20636" w:rsidRDefault="00B20636">
      <w:r>
        <w:separator/>
      </w:r>
    </w:p>
  </w:footnote>
  <w:footnote w:type="continuationSeparator" w:id="0">
    <w:p w14:paraId="314DA930" w14:textId="77777777" w:rsidR="00B20636" w:rsidRDefault="00B20636">
      <w:r>
        <w:continuationSeparator/>
      </w:r>
    </w:p>
  </w:footnote>
  <w:footnote w:type="continuationNotice" w:id="1">
    <w:p w14:paraId="0AF465AC" w14:textId="77777777" w:rsidR="00B20636" w:rsidRDefault="00B206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7777777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D95"/>
    <w:rsid w:val="001605DE"/>
    <w:rsid w:val="0017082E"/>
    <w:rsid w:val="00170F0C"/>
    <w:rsid w:val="001728B1"/>
    <w:rsid w:val="00172DEA"/>
    <w:rsid w:val="0017329E"/>
    <w:rsid w:val="00173754"/>
    <w:rsid w:val="00177A60"/>
    <w:rsid w:val="00180FBA"/>
    <w:rsid w:val="001810B5"/>
    <w:rsid w:val="00183E35"/>
    <w:rsid w:val="00185D24"/>
    <w:rsid w:val="00190237"/>
    <w:rsid w:val="001913F0"/>
    <w:rsid w:val="00192245"/>
    <w:rsid w:val="00192486"/>
    <w:rsid w:val="00195605"/>
    <w:rsid w:val="00196AD5"/>
    <w:rsid w:val="00197FAE"/>
    <w:rsid w:val="001A08F8"/>
    <w:rsid w:val="001A18C2"/>
    <w:rsid w:val="001A1D89"/>
    <w:rsid w:val="001A4176"/>
    <w:rsid w:val="001A549F"/>
    <w:rsid w:val="001A761D"/>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62E2"/>
    <w:rsid w:val="001F6E45"/>
    <w:rsid w:val="001F727D"/>
    <w:rsid w:val="00200575"/>
    <w:rsid w:val="002005BD"/>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A6E"/>
    <w:rsid w:val="00E44D16"/>
    <w:rsid w:val="00E45B30"/>
    <w:rsid w:val="00E50B44"/>
    <w:rsid w:val="00E57866"/>
    <w:rsid w:val="00E60452"/>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Props1.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32</Pages>
  <Words>22178</Words>
  <Characters>121981</Characters>
  <Application>Microsoft Office Word</Application>
  <DocSecurity>0</DocSecurity>
  <Lines>1016</Lines>
  <Paragraphs>287</Paragraphs>
  <ScaleCrop>false</ScaleCrop>
  <Company/>
  <LinksUpToDate>false</LinksUpToDate>
  <CharactersWithSpaces>143872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414</cp:revision>
  <cp:lastPrinted>2026-01-23T16:04:00Z</cp:lastPrinted>
  <dcterms:created xsi:type="dcterms:W3CDTF">2025-05-29T22:28:00Z</dcterms:created>
  <dcterms:modified xsi:type="dcterms:W3CDTF">2026-06-01T14:56:00Z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