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📈 </w:t>
      </w:r>
      <w:r>
        <w:rPr>
          <w:sz w:val="24"/>
          <w:szCs w:val="24"/>
        </w:rPr>
        <w:t>Detalhamento de Tela: Relatórios e Performance</w:t>
      </w:r>
    </w:p>
    <w:p>
      <w:pPr>
        <w:pStyle w:val="BodyText"/>
        <w:spacing w:before="240" w:after="120"/>
        <w:rPr/>
      </w:pPr>
      <w:r>
        <w:rPr/>
        <w:t xml:space="preserve">A tela de Relatórios é o módulo de inteligência financeira do </w:t>
      </w:r>
      <w:r>
        <w:rPr>
          <w:rStyle w:val="Strong"/>
        </w:rPr>
        <w:t>MeuCorre</w:t>
      </w:r>
      <w:r>
        <w:rPr/>
        <w:t>. Ela transforma os registos diários em métricas de eficiência, permitindo ao piloto entender a sua lucratividade real e o desempenho de cada plataforma de trabalho.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1. Interface e Layout (UI/UX)</w:t>
      </w:r>
    </w:p>
    <w:p>
      <w:pPr>
        <w:pStyle w:val="BodyText"/>
        <w:spacing w:before="240" w:after="120"/>
        <w:rPr/>
      </w:pPr>
      <w:r>
        <w:rPr/>
        <w:t xml:space="preserve">O design foca-se na </w:t>
      </w:r>
      <w:r>
        <w:rPr>
          <w:rStyle w:val="Strong"/>
        </w:rPr>
        <w:t>Hierarquia de Dados</w:t>
      </w:r>
      <w:r>
        <w:rPr/>
        <w:t>, colocando o Lucro Líquido como a métrica mestre, seguido pela análise de eficiência.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Cabeçalho Analítico: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Seletor de Mês:</w:t>
      </w:r>
      <w:r>
        <w:rPr/>
        <w:t xml:space="preserve"> Navegação cronológica (Mês a Mês).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Botão Exportar:</w:t>
      </w:r>
      <w:r>
        <w:rPr/>
        <w:t xml:space="preserve"> Atalho para gerar PDF ou CSV do período selecionado.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Dashboard de Lucro (Hero Card):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 xml:space="preserve">Exibição do </w:t>
      </w:r>
      <w:r>
        <w:rPr>
          <w:rStyle w:val="Strong"/>
        </w:rPr>
        <w:t>Lucro Líquido</w:t>
      </w:r>
      <w:r>
        <w:rPr/>
        <w:t xml:space="preserve"> (Ganhos - Despesas) com tipografia de grande escala (</w:t>
      </w:r>
      <w:r>
        <w:rPr>
          <w:rStyle w:val="Cdigo-fonte"/>
        </w:rPr>
        <w:t>text-5xl</w:t>
      </w:r>
      <w:r>
        <w:rPr/>
        <w:t>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Comparativo rápido entre Faturamento Bruto e Despesas Totais em badges de alto contraste.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Métricas de Eficiência: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R$ por KM:</w:t>
      </w:r>
      <w:r>
        <w:rPr/>
        <w:t xml:space="preserve"> Mostra quanto o piloto lucra efetivamente por cada quilómetro rodado (crucial para entender o desgaste do veículo).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Média Diária:</w:t>
      </w:r>
      <w:r>
        <w:rPr/>
        <w:t xml:space="preserve"> Valor médio ganho por dia trabalhado no mês.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Ranking de Plataformas: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 xml:space="preserve">Lista as origens de ganho (iFood, Uber, etc.) utilizando os </w:t>
      </w:r>
      <w:r>
        <w:rPr>
          <w:rStyle w:val="Strong"/>
        </w:rPr>
        <w:t>IDs de Ícones</w:t>
      </w:r>
      <w:r>
        <w:rPr/>
        <w:t xml:space="preserve"> e as </w:t>
      </w:r>
      <w:r>
        <w:rPr>
          <w:rStyle w:val="Strong"/>
        </w:rPr>
        <w:t>Cores</w:t>
      </w:r>
      <w:r>
        <w:rPr/>
        <w:t xml:space="preserve"> personalizadas definidas pelo utilizador no Onboarding.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Barras de percentagem que indicam a dependência de cada app no rendimento total.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Progresso de Meta (Circular):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Gráfico de anel que mostra a proximidade do objetivo financeiro mensal definido no perfil.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2. Regras de Negócio e Lógica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2.1. Cálculo de Lucro Líquido</w:t>
      </w:r>
    </w:p>
    <w:p>
      <w:pPr>
        <w:pStyle w:val="BodyText"/>
        <w:spacing w:before="240" w:after="120"/>
        <w:rPr/>
      </w:pPr>
      <w:r>
        <w:rPr/>
        <w:t xml:space="preserve">O sistema subtrai todas as despesas vinculadas ao período (incluindo combustível e manutenção) do faturamento bruto: </w:t>
      </w:r>
      <w:r>
        <w:rPr>
          <w:rStyle w:val="Cdigo-fonte"/>
        </w:rPr>
        <w:t>Lucro = Σ(Ganhos) - Σ(Despesas)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2.2. Eficiência por KM</w:t>
      </w:r>
    </w:p>
    <w:p>
      <w:pPr>
        <w:pStyle w:val="BodyText"/>
        <w:spacing w:before="240" w:after="120"/>
        <w:rPr/>
      </w:pPr>
      <w:r>
        <w:rPr/>
        <w:t xml:space="preserve">Para este cálculo, o app utiliza o histórico de quilometragem: </w:t>
      </w:r>
      <w:r>
        <w:rPr>
          <w:rStyle w:val="Cdigo-fonte"/>
        </w:rPr>
        <w:t>Eficiência = Lucro_Liquido / (KM_Fim_Mes - KM_Inicio_Mes)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2.3. Distribuição de Origens</w:t>
      </w:r>
    </w:p>
    <w:p>
      <w:pPr>
        <w:pStyle w:val="BodyText"/>
        <w:spacing w:before="240" w:after="120"/>
        <w:rPr/>
      </w:pPr>
      <w:r>
        <w:rPr/>
        <w:t xml:space="preserve">Agrupamento dinâmico baseado na tabela </w:t>
      </w:r>
      <w:r>
        <w:rPr>
          <w:rStyle w:val="Cdigo-fonte"/>
        </w:rPr>
        <w:t>categorias_financeiras</w:t>
      </w:r>
      <w:r>
        <w:rPr/>
        <w:t>. Se uma origem for excluída ou alterada, o relatório ajusta-se automaticamente no próximo carregamento.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3. Persistência de Dados (SQLite)</w:t>
      </w:r>
    </w:p>
    <w:p>
      <w:pPr>
        <w:pStyle w:val="BodyText"/>
        <w:spacing w:before="240" w:after="120"/>
        <w:rPr/>
      </w:pPr>
      <w:r>
        <w:rPr/>
        <w:t>Esta tela utiliza queries de agregação (</w:t>
      </w:r>
      <w:r>
        <w:rPr>
          <w:rStyle w:val="Cdigo-fonte"/>
        </w:rPr>
        <w:t>SUM</w:t>
      </w:r>
      <w:r>
        <w:rPr/>
        <w:t xml:space="preserve">, </w:t>
      </w:r>
      <w:r>
        <w:rPr>
          <w:rStyle w:val="Cdigo-fonte"/>
        </w:rPr>
        <w:t>GROUP BY</w:t>
      </w:r>
      <w:r>
        <w:rPr/>
        <w:t>) para processar grandes volumes de dados de forma rápida.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3.1. Query de Ganhos por Categoria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SELECT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cf.nome,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cf.cor,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cf.icone_id,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>SUM(rf.valor) as total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FROM registros_financeiros rf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JOIN categorias_financeiras cf ON rf.categoria_id = cf.id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WHERE rf.tipo = 'ganho'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>AND strftime('%m', rf.data_registro) = ?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GROUP BY cf.id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ORDER BY total DESC;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4. Fluxo de Navegação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Entrada:</w:t>
      </w:r>
      <w:r>
        <w:rPr/>
        <w:t xml:space="preserve"> Dashboard ➔ Perfil ➔ Menu "Relatórios e Gráficos".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Consulta:</w:t>
      </w:r>
      <w:r>
        <w:rPr/>
        <w:t xml:space="preserve"> O utilizador alterna os meses para comparar a evolução dos seus ganhos.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Ação Profissional:</w:t>
      </w:r>
      <w:r>
        <w:rPr/>
        <w:t xml:space="preserve"> Exporta o relatório detalhado para controlo de impostos ou contabilidade pessoal.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5. Notas para o Desenvolvedor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Animações:</w:t>
      </w:r>
      <w:r>
        <w:rPr/>
        <w:t xml:space="preserve"> As barras de progresso e o anel de meta devem ter animações de entrada (</w:t>
      </w:r>
      <w:r>
        <w:rPr>
          <w:rStyle w:val="Cdigo-fonte"/>
        </w:rPr>
        <w:t>duration-1000</w:t>
      </w:r>
      <w:r>
        <w:rPr/>
        <w:t>) para tornar a experiência mais satisfatória.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Dados Vazios:</w:t>
      </w:r>
      <w:r>
        <w:rPr/>
        <w:t xml:space="preserve"> Implementar um "State Empty" (Estado Vazio) elegante caso o utilizador não tenha registos no mês selecionado.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Precisão Decimal:</w:t>
      </w:r>
      <w:r>
        <w:rPr/>
        <w:t xml:space="preserve"> Garantir que todos os cálculos financeiros utilizem duas casas decimais e formatação de moeda local.</w:t>
      </w:r>
    </w:p>
    <w:p>
      <w:pPr>
        <w:pStyle w:val="BodyText"/>
        <w:bidi w:val="0"/>
        <w:spacing w:lineRule="auto" w:line="276" w:before="240" w:after="1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LibreOffice/25.2.5.2$Windows_X86_64 LibreOffice_project/03d19516eb2e1dd5d4ccd751a0d6f35f35e08022</Application>
  <AppVersion>15.0000</AppVersion>
  <Pages>3</Pages>
  <Words>473</Words>
  <Characters>2627</Characters>
  <CharactersWithSpaces>3047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2026-02-23T03:07:32Z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