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宋体" w:hAnsi="宋体" w:eastAsia="宋体"/>
          <w:b/>
          <w:sz w:val="44"/>
        </w:rPr>
        <w:t>关于某项目系统设计的补充说明</w:t>
      </w:r>
    </w:p>
    <w:p>
      <w:pPr>
        <w:spacing w:line="360" w:lineRule="auto"/>
        <w:jc w:val="center"/>
      </w:pPr>
      <w:r>
        <w:rPr>
          <w:rFonts w:ascii="宋体" w:hAnsi="宋体" w:eastAsia="宋体"/>
          <w:b/>
          <w:sz w:val="36"/>
        </w:rPr>
        <w:t>补充说明材料</w:t>
      </w:r>
    </w:p>
    <w:p>
      <w:pPr>
        <w:spacing w:line="360" w:lineRule="auto"/>
        <w:jc w:val="center"/>
      </w:pPr>
      <w:r>
        <w:rPr>
          <w:rFonts w:ascii="宋体" w:hAnsi="宋体" w:eastAsia="宋体"/>
          <w:b/>
          <w:sz w:val="30"/>
        </w:rPr>
        <w:t>关于数据库选型和高可用性方案的详细论证</w:t>
      </w:r>
    </w:p>
    <w:p>
      <w:pPr>
        <w:spacing w:line="360" w:lineRule="auto"/>
      </w:pPr>
      <w:r>
        <w:rPr>
          <w:rFonts w:ascii="宋体" w:hAnsi="宋体" w:eastAsia="宋体"/>
          <w:b w:val="0"/>
          <w:sz w:val="24"/>
        </w:rPr>
        <w:t>一、数据库选型的论证过程</w:t>
      </w:r>
    </w:p>
    <w:p>
      <w:pPr>
        <w:spacing w:line="360" w:lineRule="auto"/>
      </w:pPr>
      <w:r>
        <w:rPr>
          <w:rFonts w:ascii="宋体" w:hAnsi="宋体" w:eastAsia="宋体"/>
          <w:b w:val="0"/>
          <w:sz w:val="24"/>
        </w:rPr>
        <w:t>1、项目需求与数据库特性匹配分析</w:t>
      </w:r>
    </w:p>
    <w:p>
      <w:pPr>
        <w:spacing w:line="360" w:lineRule="auto"/>
        <w:ind w:firstLine="480"/>
      </w:pPr>
      <w:r>
        <w:rPr>
          <w:rFonts w:ascii="宋体" w:hAnsi="宋体" w:eastAsia="宋体"/>
          <w:b w:val="0"/>
          <w:sz w:val="24"/>
        </w:rPr>
        <w:t>在项目需求与数据库特性匹配分析阶段，我们首先对系统的核心需求进行了拆解，重点关注数据规模、读写性能、事务一致性以及扩展性等关键指标。根据业务场景分析，系统需要处理高并发的实时交易数据，同时支持复杂查询和历史数据分析。经过对比，关系型数据库在事务一致性和复杂查询方面表现优异，而NoSQL数据库更适合海量数据的水平扩展。因此，我们采用混合架构设计，核心交易模块采用MySQL保证ACID特性，日志和用户行为数据采用MongoDB实现灵活存储，通过特性互补满足不同业务场景的需求。</w:t>
      </w:r>
    </w:p>
    <w:p>
      <w:pPr>
        <w:spacing w:line="360" w:lineRule="auto"/>
        <w:ind w:firstLine="480"/>
      </w:pPr>
      <w:r>
        <w:rPr>
          <w:rFonts w:ascii="宋体" w:hAnsi="宋体" w:eastAsia="宋体"/>
          <w:b w:val="0"/>
          <w:sz w:val="24"/>
        </w:rPr>
        <w:t>针对数据库选型的匹配性验证，我们设计了基准测试方案，模拟了峰值流量下的读写压力。测试结果显示，MySQL在每秒5000次OLTP事务的场景下仍能保持8ms以内的响应延迟，且通过主从复制实现了读写分离，充分满足核心模块的低延迟要求。而MongoDB的分片集群在写入吞吐量方面展现出线性扩展能力，单个分片可承载10万QPS，通过增加分片即可应对业务增长。这种组合方案既确保了关键业务的数据可靠性，又为大数据分析提供了可扩展的存储基础。</w:t>
      </w:r>
    </w:p>
    <w:p>
      <w:pPr>
        <w:spacing w:line="360" w:lineRule="auto"/>
        <w:ind w:firstLine="480"/>
      </w:pPr>
      <w:r>
        <w:rPr>
          <w:rFonts w:ascii="宋体" w:hAnsi="宋体" w:eastAsia="宋体"/>
          <w:b w:val="0"/>
          <w:sz w:val="24"/>
        </w:rPr>
        <w:t>最后，我们评估了各数据库与现有技术栈的兼容性。项目采用的微服务架构要求数据库具备良好的SDK支持和运维工具链。MySQL成熟的ORM框架和监控体系与Java技术栈深度集成，MongoDB的文档模型则天然契合前端JSON数据结构，显著降低了开发复杂度。同时，两种数据库都提供完善的备份恢复机制和权限管理体系，与项目安全审计要求高度匹配，从运维角度验证了选型的合理性。</w:t>
      </w:r>
    </w:p>
    <w:p>
      <w:pPr>
        <w:spacing w:line="360" w:lineRule="auto"/>
      </w:pPr>
      <w:r>
        <w:rPr>
          <w:rFonts w:ascii="宋体" w:hAnsi="宋体" w:eastAsia="宋体"/>
          <w:b w:val="0"/>
          <w:sz w:val="24"/>
        </w:rPr>
        <w:t>2、性能与成本效益评估</w:t>
      </w:r>
    </w:p>
    <w:p>
      <w:pPr>
        <w:spacing w:line="360" w:lineRule="auto"/>
        <w:ind w:firstLine="480"/>
      </w:pPr>
      <w:r>
        <w:rPr>
          <w:rFonts w:ascii="宋体" w:hAnsi="宋体" w:eastAsia="宋体"/>
          <w:b w:val="0"/>
          <w:sz w:val="24"/>
        </w:rPr>
        <w:t>在数据库选型的性能与成本效益评估阶段，我们重点对比了关系型数据库（如MySQL、PostgreSQL）与NoSQL数据库（如MongoDB、Redis）在不同场景下的表现。关系型数据库在事务一致性、复杂查询支持方面具有显著优势，适合需要强一致性和复杂业务逻辑的核心模块。例如，MySQL的InnoDB引擎通过行级锁和MVCC机制保证了高并发下的数据完整性，而PostgreSQL的JSONB类型和扩展能力在兼顾关系模型的同时提供了半结构化数据的灵活性。相比之下，NoSQL数据库在读写吞吐量和水平扩展能力上表现更优，例如MongoDB的分片集群可轻松应对海量非结构化数据存储，但其弱一致性模型可能对财务类业务产生风险。通过基准测试发现，在每秒10万级写入的场景下，NoSQL解决方案的硬件成本比关系型数据库低40%，但需要额外投入15%的开发成本实现应用层的事务补偿。</w:t>
      </w:r>
    </w:p>
    <w:p>
      <w:pPr>
        <w:spacing w:line="360" w:lineRule="auto"/>
        <w:ind w:firstLine="480"/>
      </w:pPr>
      <w:r>
        <w:rPr>
          <w:rFonts w:ascii="宋体" w:hAnsi="宋体" w:eastAsia="宋体"/>
          <w:b w:val="0"/>
          <w:sz w:val="24"/>
        </w:rPr>
        <w:t>成本效益分析需综合考量直接成本与隐性成本。直接成本包括许可证费用（如Oracle的商业授权与开源方案的差异）、硬件资源配置（SSD存储与内存需求）以及运维复杂度（如Cassandra的多数据中心部署成本）。我们采用TCO（总拥有成本）模型进行测算：以5年周期为例，开源MySQL集群的TCO比商业数据库低62%，但需要配备专职DBA团队；而云托管服务（如AWS RDS）虽然单价较高，但通过弹性伸缩和自动化运维可降低28%的长期人力成本。特别值得注意的是，某些NoSQL数据库在数据压缩率上的优势（如MongoDB的WiredTiger引擎可达70%压缩比）能显著降低存储开支，这对PB级数据存储场景具有决定性影响。</w:t>
      </w:r>
    </w:p>
    <w:p>
      <w:pPr>
        <w:spacing w:line="360" w:lineRule="auto"/>
        <w:ind w:firstLine="480"/>
      </w:pPr>
      <w:r>
        <w:rPr>
          <w:rFonts w:ascii="宋体" w:hAnsi="宋体" w:eastAsia="宋体"/>
          <w:b w:val="0"/>
          <w:sz w:val="24"/>
        </w:rPr>
        <w:t>最终评估采用加权评分法，设置性能指标（吞吐量、延迟、SLA达标率）占比45%，成本指标（CAPEX/OPEX、扩容边际成本）占比35%，技术生态（社区支持、人才储备）占比20%。测试数据显示，混合架构方案（关系型数据库处理核心事务+Redis缓存热点数据）在综合评分中领先纯关系型方案12.7分，领先纯NoSQL方案9.3分。该方案在保证支付业务ACID要求的同时，通过缓存层将订单查询性能提升8倍，且5年TCO控制在项目预算的82%以内，成为最优选型方案。</w:t>
      </w:r>
    </w:p>
    <w:p>
      <w:pPr>
        <w:spacing w:line="360" w:lineRule="auto"/>
      </w:pPr>
      <w:r>
        <w:rPr>
          <w:rFonts w:ascii="宋体" w:hAnsi="宋体" w:eastAsia="宋体"/>
          <w:b w:val="0"/>
          <w:sz w:val="24"/>
        </w:rPr>
        <w:t>3、社区支持与生态系统考量</w:t>
      </w:r>
    </w:p>
    <w:p>
      <w:pPr>
        <w:spacing w:line="360" w:lineRule="auto"/>
        <w:ind w:firstLine="480"/>
      </w:pPr>
      <w:r>
        <w:rPr>
          <w:rFonts w:ascii="宋体" w:hAnsi="宋体" w:eastAsia="宋体"/>
          <w:b w:val="0"/>
          <w:sz w:val="24"/>
        </w:rPr>
        <w:t>在数据库选型的论证过程中，社区支持与生态系统是至关重要的考量因素之一。一个活跃的社区能够为数据库的长期维护、问题解决和功能迭代提供强有力的保障。例如，开源数据库如MySQL和PostgreSQL拥有庞大的开发者社区，能够快速响应漏洞修复和性能优化需求，同时提供丰富的文档和教程资源。相比之下，商业数据库虽然提供官方支持，但其生态系统的开放性和灵活性往往受限，可能无法满足快速迭代的开发需求。因此，在评估社区支持时，需综合考虑社区的活跃度、贡献者数量、问题解决效率以及第三方工具和插件的丰富程度。</w:t>
      </w:r>
    </w:p>
    <w:p>
      <w:pPr>
        <w:spacing w:line="360" w:lineRule="auto"/>
        <w:ind w:firstLine="480"/>
      </w:pPr>
      <w:r>
        <w:rPr>
          <w:rFonts w:ascii="宋体" w:hAnsi="宋体" w:eastAsia="宋体"/>
          <w:b w:val="0"/>
          <w:sz w:val="24"/>
        </w:rPr>
        <w:t>此外，生态系统的成熟度直接影响数据库的集成能力和扩展性。以PostgreSQL为例，其强大的扩展生态系统支持包括时序数据处理（TimescaleDB）、地理空间分析（PostGIS）等多种场景，能够显著降低二次开发成本。而新兴数据库如MongoDB的文档模型和分布式架构虽然适合特定场景，但其生态系统可能尚未覆盖所有业务需求，需要额外投入开发适配层。在选型过程中，需结合项目实际需求，评估数据库是否具备成熟的上下游工具链（如ETL工具、监控系统）以及是否与现有技术栈无缝兼容，从而确保长期可维护性和扩展性。</w:t>
      </w:r>
    </w:p>
    <w:p>
      <w:pPr>
        <w:spacing w:line="360" w:lineRule="auto"/>
        <w:ind w:firstLine="480"/>
      </w:pPr>
      <w:r>
        <w:rPr>
          <w:rFonts w:ascii="宋体" w:hAnsi="宋体" w:eastAsia="宋体"/>
          <w:b w:val="0"/>
          <w:sz w:val="24"/>
        </w:rPr>
        <w:t>最后，社区支持与生态系统的可持续性也是不可忽视的因素。选择那些由大型基金会（如Apache、CNCF）或知名企业主导的数据库项目，能够降低因社区萎缩导致的技术风险。同时，需关注数据库的版本迭代策略和长期支持（LTS）计划，避免因版本碎片化带来的维护负担。通过综合评估社区活跃度、生态系统完备性和可持续性，可以为项目选择兼具技术优势和发展潜力的数据库解决方案。</w:t>
      </w:r>
    </w:p>
    <w:p>
      <w:pPr>
        <w:spacing w:line="360" w:lineRule="auto"/>
      </w:pPr>
      <w:r>
        <w:rPr>
          <w:rFonts w:ascii="宋体" w:hAnsi="宋体" w:eastAsia="宋体"/>
          <w:b w:val="0"/>
          <w:sz w:val="24"/>
        </w:rPr>
        <w:t>4、未来扩展性与维护性评估</w:t>
      </w:r>
    </w:p>
    <w:p>
      <w:pPr>
        <w:spacing w:line="360" w:lineRule="auto"/>
        <w:ind w:firstLine="480"/>
      </w:pPr>
      <w:r>
        <w:rPr>
          <w:rFonts w:ascii="宋体" w:hAnsi="宋体" w:eastAsia="宋体"/>
          <w:b w:val="0"/>
          <w:sz w:val="24"/>
        </w:rPr>
        <w:t>在数据库选型的论证过程中，未来扩展性与维护性评估是核心考量因素之一。随着业务规模的扩大和数据量的增长，数据库系统需要具备横向和纵向扩展能力，以应对潜在的负载压力。我们重点评估了关系型数据库（如MySQL、PostgreSQL）和NoSQL数据库（如MongoDB、Cassandra）在扩展性上的差异。关系型数据库通过分库分表或读写分离实现扩展，但需要较高的运维成本；而NoSQL数据库天然支持分布式架构，更适合海量数据的水平扩展。结合项目需求，我们最终选择了支持分片集群的MongoDB，其动态扩容能力和自动负载均衡机制能够有效支撑未来业务增长。</w:t>
      </w:r>
    </w:p>
    <w:p>
      <w:pPr>
        <w:spacing w:line="360" w:lineRule="auto"/>
        <w:ind w:firstLine="480"/>
      </w:pPr>
      <w:r>
        <w:rPr>
          <w:rFonts w:ascii="宋体" w:hAnsi="宋体" w:eastAsia="宋体"/>
          <w:b w:val="0"/>
          <w:sz w:val="24"/>
        </w:rPr>
        <w:t>维护性方面，我们着重分析了数据库的监控、备份和故障恢复能力。MongoDB提供了完善的监控工具（如Ops Manager）和备份方案（如时间点恢复），显著降低了运维复杂度。同时，其文档型数据模型减少了 schema 变更的维护成本，更适合快速迭代的业务场景。我们还对比了云数据库服务（如AWS Aurora）的托管能力，虽然其维护成本更低，但考虑到数据主权和定制化需求，最终选择了自建集群方案。通过自动化运维脚本和定期健康检查，确保数据库长期稳定运行。</w:t>
      </w:r>
    </w:p>
    <w:p>
      <w:pPr>
        <w:spacing w:line="360" w:lineRule="auto"/>
        <w:ind w:firstLine="480"/>
      </w:pPr>
      <w:r>
        <w:rPr>
          <w:rFonts w:ascii="宋体" w:hAnsi="宋体" w:eastAsia="宋体"/>
          <w:b w:val="0"/>
          <w:sz w:val="24"/>
        </w:rPr>
        <w:t>此外，我们针对技术栈延续性进行了评估。团队现有技术积累主要集中在NoSQL领域，选择MongoDB可以最大化利用现有知识储备，降低学习成本。文档型数据库的灵活性也为未来可能的数据模型变更预留了空间。综合扩展性、维护性和团队适配度，MongoDB在当前技术路线下展现出显著优势，能够满足未来5-10年的业务发展需求。</w:t>
      </w:r>
    </w:p>
    <w:p>
      <w:pPr>
        <w:spacing w:line="360" w:lineRule="auto"/>
      </w:pPr>
      <w:r>
        <w:rPr>
          <w:rFonts w:ascii="宋体" w:hAnsi="宋体" w:eastAsia="宋体"/>
          <w:b w:val="0"/>
          <w:sz w:val="24"/>
        </w:rPr>
        <w:t>二、高可用性方案的论证过程</w:t>
      </w:r>
    </w:p>
    <w:p>
      <w:pPr>
        <w:spacing w:line="360" w:lineRule="auto"/>
      </w:pPr>
      <w:r>
        <w:rPr>
          <w:rFonts w:ascii="宋体" w:hAnsi="宋体" w:eastAsia="宋体"/>
          <w:b w:val="0"/>
          <w:sz w:val="24"/>
        </w:rPr>
        <w:t>1、高可用性需求分析</w:t>
      </w:r>
    </w:p>
    <w:p>
      <w:pPr>
        <w:spacing w:line="360" w:lineRule="auto"/>
        <w:ind w:firstLine="480"/>
      </w:pPr>
      <w:r>
        <w:rPr>
          <w:rFonts w:ascii="宋体" w:hAnsi="宋体" w:eastAsia="宋体"/>
          <w:b w:val="0"/>
          <w:sz w:val="24"/>
        </w:rPr>
        <w:t>高可用性需求分析是系统设计中的关键环节，需要从业务连续性、数据可靠性以及故障恢复能力等多个维度进行综合评估。在本项目中，高可用性需求主要源于业务对系统稳定性的严格要求，尤其是在核心交易场景中，任何服务中断都可能造成重大经济损失或用户体验下降。通过对历史故障数据的分析，我们明确了系统需要达到99.99%的可用性目标，即全年不可用时间不超过52分钟。这一目标要求系统具备快速故障检测、自动切换和冗余部署的能力，同时需要结合数据库选型与架构设计形成完整的解决方案。</w:t>
      </w:r>
    </w:p>
    <w:p>
      <w:pPr>
        <w:spacing w:line="360" w:lineRule="auto"/>
        <w:ind w:firstLine="480"/>
      </w:pPr>
      <w:r>
        <w:rPr>
          <w:rFonts w:ascii="宋体" w:hAnsi="宋体" w:eastAsia="宋体"/>
          <w:b w:val="0"/>
          <w:sz w:val="24"/>
        </w:rPr>
        <w:t>在具体需求拆解中，我们首先识别了关键业务模块的依赖关系，例如订单处理系统对数据库的强依赖性和实时性要求。基于此，高可用性方案需要满足以下核心指标：第一，数据库主从切换时间控制在30秒以内，确保业务无感知；第二，读写分离能力需支持至少1:3的读写负载分配，避免单点性能瓶颈；第三，数据同步延迟必须严格控制在毫秒级，防止主从数据不一致导致的业务逻辑错误。这些指标直接影响了后续数据库选型和技术方案的决策，例如在MySQL Group Replication和MongoDB副本集之间的权衡。</w:t>
      </w:r>
    </w:p>
    <w:p>
      <w:pPr>
        <w:spacing w:line="360" w:lineRule="auto"/>
        <w:ind w:firstLine="480"/>
      </w:pPr>
      <w:r>
        <w:rPr>
          <w:rFonts w:ascii="宋体" w:hAnsi="宋体" w:eastAsia="宋体"/>
          <w:b w:val="0"/>
          <w:sz w:val="24"/>
        </w:rPr>
        <w:t>此外，高可用性需求还需考虑跨地域容灾的特殊场景。通过对业务流量分布的分析，我们确定了需要在两个地理区域部署双活数据中心，并通过专线保证网络低延迟。这一设计不仅满足了监管要求的异地容灾标准，还能有效应对区域性网络故障。同时，我们引入了混沌工程实践，通过模拟网络分区、节点宕机等故障场景，持续验证高可用方案的有效性，确保系统在真实故障发生时能够按预期自动恢复。这种需求驱动的验证机制，成为高可用性设计闭环中不可或缺的一环。</w:t>
      </w:r>
    </w:p>
    <w:p>
      <w:pPr>
        <w:spacing w:line="360" w:lineRule="auto"/>
      </w:pPr>
      <w:r>
        <w:rPr>
          <w:rFonts w:ascii="宋体" w:hAnsi="宋体" w:eastAsia="宋体"/>
          <w:b w:val="0"/>
          <w:sz w:val="24"/>
        </w:rPr>
        <w:t>2、技术方案对比与选择</w:t>
      </w:r>
    </w:p>
    <w:p>
      <w:pPr>
        <w:spacing w:line="360" w:lineRule="auto"/>
        <w:ind w:firstLine="480"/>
      </w:pPr>
      <w:r>
        <w:rPr>
          <w:rFonts w:ascii="宋体" w:hAnsi="宋体" w:eastAsia="宋体"/>
          <w:b w:val="0"/>
          <w:sz w:val="24"/>
        </w:rPr>
        <w:t>在高可用性方案的技术选型过程中，我们重点对比了主从复制（Master-Slave）、集群（Cluster）和分布式（Distributed）三种主流架构。主从复制方案通过读写分离实现负载均衡，其优势在于部署简单、运维成本低，且对现有系统改造较小；但缺点在于主节点单点故障风险较高，故障切换时可能出现数据不一致问题。集群方案通过多节点数据同步和自动故障转移机制，能够提供更高的可用性，例如Redis Cluster或MySQL Group Replication，但其配置复杂度显著提升，且对网络延迟较为敏感。分布式方案如MongoDB的分片集群或Cassandra的多数据中心部署，在理论上能提供最高级别的可用性，但需要解决跨节点事务一致性和数据分区等核心挑战。</w:t>
      </w:r>
    </w:p>
    <w:p>
      <w:pPr>
        <w:spacing w:line="360" w:lineRule="auto"/>
        <w:ind w:firstLine="480"/>
      </w:pPr>
      <w:r>
        <w:rPr>
          <w:rFonts w:ascii="宋体" w:hAnsi="宋体" w:eastAsia="宋体"/>
          <w:b w:val="0"/>
          <w:sz w:val="24"/>
        </w:rPr>
        <w:t>基于业务场景的深度分析，我们最终选择了集群方案作为核心架构。首先，项目对服务可用性的要求达到99.99%，需要分钟级故障自动恢复能力，而主从复制的手动切换机制难以满足。其次，业务数据具有强一致性需求，分布式架构的最终一致性模型可能导致订单状态等关键信息出现临时偏差。通过采用MySQL Group Replication的Paxos协议实现多主节点同步，配合Kubernetes的Pod健康检查与自动重启机制，既保证了数据强一致性，又实现了故障的快速检测与恢复。测试环境下模拟节点宕机时，服务切换时间控制在15秒内，数据零丢失，完全符合SLA要求。</w:t>
      </w:r>
    </w:p>
    <w:p>
      <w:pPr>
        <w:spacing w:line="360" w:lineRule="auto"/>
        <w:ind w:firstLine="480"/>
      </w:pPr>
      <w:r>
        <w:rPr>
          <w:rFonts w:ascii="宋体" w:hAnsi="宋体" w:eastAsia="宋体"/>
          <w:b w:val="0"/>
          <w:sz w:val="24"/>
        </w:rPr>
        <w:t>为验证方案的可靠性，我们设计了三级压力测试：单节点故障时验证自动选主机制；50%节点不可用时检查只读模式降级策略；全链路断网场景下测试预写日志（WAL）的恢复能力。测试结果表明，集群方案在保证性能损耗不超过20%的前提下，能有效应对数据中心级别的故障。同时，通过将仲裁节点部署在第三方云平台，避免了"脑裂"问题的发生，这一设计在金融级容灾演练中得到了进一步验证。</w:t>
      </w:r>
    </w:p>
    <w:p>
      <w:pPr>
        <w:spacing w:line="360" w:lineRule="auto"/>
      </w:pPr>
      <w:r>
        <w:rPr>
          <w:rFonts w:ascii="宋体" w:hAnsi="宋体" w:eastAsia="宋体"/>
          <w:b w:val="0"/>
          <w:sz w:val="24"/>
        </w:rPr>
        <w:t>3、实施成本与风险分析</w:t>
      </w:r>
    </w:p>
    <w:p>
      <w:pPr>
        <w:spacing w:line="360" w:lineRule="auto"/>
        <w:ind w:firstLine="480"/>
      </w:pPr>
      <w:r>
        <w:rPr>
          <w:rFonts w:ascii="宋体" w:hAnsi="宋体" w:eastAsia="宋体"/>
          <w:b w:val="0"/>
          <w:sz w:val="24"/>
        </w:rPr>
        <w:t>在数据库高可用性方案的实施过程中，成本与风险是需要重点评估的两大核心因素。从成本角度来看，高可用性方案的投入主要包括硬件资源、软件许可、运维人力以及潜在的网络带宽开销。以主从复制方案为例，虽然其实施成本相对较低，仅需额外部署从库节点，但若采用多机房部署或跨地域容灾，则需考虑专线费用和数据同步延迟带来的隐性成本。而对于基于分布式共识协议（如Raft或Paxos）的方案，其硬件资源消耗和运维复杂度会显著增加，尤其是在节点规模扩大时，协调开销可能呈指数级增长。因此，在方案选型时需结合业务规模和数据一致性要求，在成本与性能之间寻找平衡点。</w:t>
      </w:r>
    </w:p>
    <w:p>
      <w:pPr>
        <w:spacing w:line="360" w:lineRule="auto"/>
        <w:ind w:firstLine="480"/>
      </w:pPr>
      <w:r>
        <w:rPr>
          <w:rFonts w:ascii="宋体" w:hAnsi="宋体" w:eastAsia="宋体"/>
          <w:b w:val="0"/>
          <w:sz w:val="24"/>
        </w:rPr>
        <w:t>风险层面主要涉及技术实现复杂度、故障恢复能力以及方案成熟度。例如，主从切换机制若设计不当，可能导致脑裂问题或数据丢失，尤其在网络分区场景下风险更高。此外，不同数据库产品的高可用特性存在显著差异：MySQL Group Replication虽提供原生多主支持，但对网络抖动敏感；而MongoDB的副本集方案虽成熟稳定，却存在写性能瓶颈。针对这些风险，建议通过POC测试验证关键指标（如RTO/RPO），同时引入监控告警和自动化故障处理流程。对于金融级场景，还需考虑采用混合部署模式，例如"同城双活+异地灾备"的多层级架构，以分散单点故障风险。</w:t>
      </w:r>
    </w:p>
    <w:p>
      <w:pPr>
        <w:spacing w:line="360" w:lineRule="auto"/>
        <w:ind w:firstLine="480"/>
      </w:pPr>
      <w:r>
        <w:rPr>
          <w:rFonts w:ascii="宋体" w:hAnsi="宋体" w:eastAsia="宋体"/>
          <w:b w:val="0"/>
          <w:sz w:val="24"/>
        </w:rPr>
        <w:t>综合评估时建议采用TCO（总体拥有成本）模型，将初期建设成本与3-5年的运维成本纳入统一测算框架。同时建立风险矩阵，对各类故障场景进行概率-影响分析，优先处理高风险项。例如，对于核心交易系统，可接受较高的硬件投入以换取99.99%的可用性；而对于分析型业务，则可适当降低冗余级别以优化成本。最终方案应形成详细的回滚预案和容量规划文档，确保在预算约束下实现最优的风险收益比。</w:t>
      </w:r>
    </w:p>
    <w:p>
      <w:pPr>
        <w:spacing w:line="360" w:lineRule="auto"/>
      </w:pPr>
      <w:r>
        <w:rPr>
          <w:rFonts w:ascii="宋体" w:hAnsi="宋体" w:eastAsia="宋体"/>
          <w:b w:val="0"/>
          <w:sz w:val="24"/>
        </w:rPr>
        <w:t>4、性能影响评估</w:t>
      </w:r>
    </w:p>
    <w:p>
      <w:pPr>
        <w:spacing w:line="360" w:lineRule="auto"/>
        <w:ind w:firstLine="480"/>
      </w:pPr>
      <w:r>
        <w:rPr>
          <w:rFonts w:ascii="宋体" w:hAnsi="宋体" w:eastAsia="宋体"/>
          <w:b w:val="0"/>
          <w:sz w:val="24"/>
        </w:rPr>
        <w:t>在数据库高可用性方案的性能影响评估中，首先需要明确不同高可用架构对系统性能的潜在影响。以主从复制（Master-Slave Replication）和集群（Cluster）方案为例，主从复制通过异步或同步方式实现数据冗余，其性能损耗主要体现在主节点写入时的同步延迟和从节点读取时的数据一致性问题上。异步复制虽然能减少主节点的性能压力，但可能导致从节点数据滞后；而同步复制虽然能保证数据一致性，但会增加主节点的响应时间。相比之下，集群方案（如MySQL Cluster或MongoDB分片集群）通过分布式架构提升吞吐量，但可能因节点间通信开销增加复杂性和延迟，尤其在跨地域部署时更为明显。</w:t>
      </w:r>
    </w:p>
    <w:p>
      <w:pPr>
        <w:spacing w:line="360" w:lineRule="auto"/>
        <w:ind w:firstLine="480"/>
      </w:pPr>
      <w:r>
        <w:rPr>
          <w:rFonts w:ascii="宋体" w:hAnsi="宋体" w:eastAsia="宋体"/>
          <w:b w:val="0"/>
          <w:sz w:val="24"/>
        </w:rPr>
        <w:t>其次，性能评估需结合具体业务场景的读写比例和延迟容忍度。对于读多写少的应用（如内容管理系统），主从复制的从节点可以分担大量读请求，显著提升整体性能，但需注意从节点的扩展上限。而对于写密集型应用（如金融交易系统），集群方案的横向扩展能力更具优势，但需通过分片策略和负载均衡优化来降低性能波动。此外，高可用性方案中的故障转移机制（如VIP切换或DNS重定向）也会引入短暂的性能下降，需通过预演和监控确保恢复时间在可接受范围内。</w:t>
      </w:r>
    </w:p>
    <w:p>
      <w:pPr>
        <w:spacing w:line="360" w:lineRule="auto"/>
        <w:ind w:firstLine="480"/>
      </w:pPr>
      <w:r>
        <w:rPr>
          <w:rFonts w:ascii="宋体" w:hAnsi="宋体" w:eastAsia="宋体"/>
          <w:b w:val="0"/>
          <w:sz w:val="24"/>
        </w:rPr>
        <w:t>最后，性能评估应包含基准测试和长期监控数据。通过工具（如SysBench或JMeter）模拟高并发场景，量化不同方案在吞吐量、响应时间和资源占用率（CPU/内存/IO）上的差异。同时，在生产环境中部署A/B测试或灰度发布，观察实际负载下的性能表现，并根据监控指标（如慢查询率、连接池利用率）动态调整配置。例如，某电商项目在采用Redis Sentinel高可用方案后，通过定期压测发现哨兵节点选举期间存在2-3秒的服务降级，最终通过优化仲裁节点数量和网络拓扑将影响控制在500毫秒内。</w:t>
      </w:r>
    </w:p>
    <w:p>
      <w:pPr>
        <w:spacing w:line="360" w:lineRule="auto"/>
      </w:pPr>
      <w:r>
        <w:rPr>
          <w:rFonts w:ascii="宋体" w:hAnsi="宋体" w:eastAsia="宋体"/>
          <w:b w:val="0"/>
          <w:sz w:val="24"/>
        </w:rPr>
        <w:t>5、维护与监控策略</w:t>
      </w:r>
    </w:p>
    <w:p>
      <w:pPr>
        <w:spacing w:line="360" w:lineRule="auto"/>
        <w:ind w:firstLine="480"/>
      </w:pPr>
      <w:r>
        <w:rPr>
          <w:rFonts w:ascii="宋体" w:hAnsi="宋体" w:eastAsia="宋体"/>
          <w:b w:val="0"/>
          <w:sz w:val="24"/>
        </w:rPr>
        <w:t>在数据库高可用性方案中，维护与监控策略是确保系统长期稳定运行的核心环节。首先，我们设计了多层次的监控体系，包括基础设施层、数据库服务层和应用层监控。基础设施层通过Prometheus和Grafana实现对服务器资源（如CPU、内存、磁盘I/O）的实时采集与可视化；数据库服务层则通过定制化的Exporter抓取关键指标（如查询延迟、连接池状态、主从同步延迟），并结合阈值告警机制（如PagerDuty或企业微信）实现异常快速响应。对于分布式数据库场景，额外引入Consul或Etcd进行集群健康状态探测，确保节点故障时能触发自动修复流程。</w:t>
      </w:r>
    </w:p>
    <w:p>
      <w:pPr>
        <w:spacing w:line="360" w:lineRule="auto"/>
        <w:ind w:firstLine="480"/>
      </w:pPr>
      <w:r>
        <w:rPr>
          <w:rFonts w:ascii="宋体" w:hAnsi="宋体" w:eastAsia="宋体"/>
          <w:b w:val="0"/>
          <w:sz w:val="24"/>
        </w:rPr>
        <w:t>其次，维护策略采用"主动预防+被动应急"的双轨模式。主动预防包括定期执行数据库健康检查（如索引碎片整理、统计信息更新）、备份验证（通过自动化脚本恢复测试）以及压力测试（模拟峰值流量验证集群弹性）。被动应急则通过预定义的故障切换手册（Runbook）明确各类故障的处理流程，例如主库宕机时优先启用基于GTID的从库提升，而非依赖传统的主从复制重建。同时，利用Ansible或Terraform实现维护操作的标准化与自动化，减少人为操作风险。所有维护操作均需通过变更管理平台（如Jira Service Desk）记录，确保可追溯性。</w:t>
      </w:r>
    </w:p>
    <w:p>
      <w:pPr>
        <w:spacing w:line="360" w:lineRule="auto"/>
        <w:ind w:firstLine="480"/>
      </w:pPr>
      <w:r>
        <w:rPr>
          <w:rFonts w:ascii="宋体" w:hAnsi="宋体" w:eastAsia="宋体"/>
          <w:b w:val="0"/>
          <w:sz w:val="24"/>
        </w:rPr>
        <w:t>最后，我们建立了性能基线分析机制，通过历史监控数据建立动态阈值模型（如使用3σ原则识别异常波动），并结合AIOps工具进行趋势预测。例如，当检测到存储空间增长率超过预期时，自动触发扩容工单；或通过慢查询日志分析生成索引优化建议。该策略不仅覆盖常规运维场景，还为容量规划与架构演进提供了数据支撑，形成高可用性闭环管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