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55CD" w14:textId="77777777" w:rsidR="00F53A16" w:rsidRDefault="00F53A16" w:rsidP="00F53A16">
      <w:pPr>
        <w:spacing w:after="0" w:line="240" w:lineRule="auto"/>
        <w:ind w:left="426" w:hanging="426"/>
        <w:rPr>
          <w:rFonts w:eastAsia="Batang"/>
          <w:lang w:val="en-US"/>
        </w:rPr>
      </w:pPr>
      <w:r>
        <w:rPr>
          <w:rFonts w:ascii="Calibri" w:eastAsia="Calibri" w:hAnsi="Calibri" w:cs="Calibri"/>
          <w:b/>
          <w:bCs/>
          <w:lang w:val="en-US"/>
        </w:rPr>
        <w:t xml:space="preserve">Evaluating results on relevance </w:t>
      </w:r>
      <w:r>
        <w:rPr>
          <w:rFonts w:eastAsia="Batang"/>
          <w:lang w:val="en-US"/>
        </w:rPr>
        <w:tab/>
      </w:r>
    </w:p>
    <w:p w14:paraId="6BA6A2DC" w14:textId="77777777" w:rsidR="00F53A16" w:rsidRDefault="00F53A16" w:rsidP="00F53A16">
      <w:pPr>
        <w:spacing w:after="0" w:line="240" w:lineRule="auto"/>
        <w:rPr>
          <w:rFonts w:eastAsia="Batang"/>
          <w:lang w:val="en-US"/>
        </w:rPr>
      </w:pPr>
    </w:p>
    <w:p w14:paraId="72C2B8CC" w14:textId="10A7BFA0" w:rsidR="00F53A16" w:rsidRDefault="00F53A16" w:rsidP="00F53A16">
      <w:pPr>
        <w:pStyle w:val="ListParagraph"/>
        <w:numPr>
          <w:ilvl w:val="0"/>
          <w:numId w:val="1"/>
        </w:numPr>
        <w:spacing w:after="0" w:line="240" w:lineRule="auto"/>
        <w:rPr>
          <w:rFonts w:eastAsia="Batang"/>
          <w:lang w:val="en-US"/>
        </w:rPr>
      </w:pPr>
      <w:r>
        <w:rPr>
          <w:rFonts w:eastAsia="Batang"/>
          <w:lang w:val="en-US"/>
        </w:rPr>
        <w:t>Find the most relevant journal article from the first ten search results</w:t>
      </w:r>
      <w:r w:rsidR="00196924">
        <w:rPr>
          <w:rFonts w:eastAsia="Batang"/>
          <w:lang w:val="en-US"/>
        </w:rPr>
        <w:t xml:space="preserve"> of your search in the </w:t>
      </w:r>
      <w:r w:rsidR="00C85A52">
        <w:rPr>
          <w:rFonts w:eastAsia="Batang"/>
          <w:lang w:val="en-US"/>
        </w:rPr>
        <w:t>‘Searching’</w:t>
      </w:r>
      <w:r w:rsidR="00196924">
        <w:rPr>
          <w:rFonts w:eastAsia="Batang"/>
          <w:lang w:val="en-US"/>
        </w:rPr>
        <w:t xml:space="preserve"> module</w:t>
      </w:r>
      <w:r>
        <w:rPr>
          <w:rFonts w:eastAsia="Batang"/>
          <w:lang w:val="en-US"/>
        </w:rPr>
        <w:t xml:space="preserve"> and write down </w:t>
      </w:r>
      <w:r w:rsidR="00196924">
        <w:rPr>
          <w:rFonts w:eastAsia="Batang"/>
          <w:lang w:val="en-US"/>
        </w:rPr>
        <w:t xml:space="preserve">its </w:t>
      </w:r>
      <w:r w:rsidR="00196924" w:rsidRPr="00993C57">
        <w:rPr>
          <w:rFonts w:eastAsia="Batang"/>
          <w:lang w:val="en-US"/>
        </w:rPr>
        <w:t>metadata</w:t>
      </w:r>
      <w:r>
        <w:rPr>
          <w:rFonts w:eastAsia="Batang"/>
          <w:lang w:val="en-US"/>
        </w:rPr>
        <w:t xml:space="preserve">. </w:t>
      </w:r>
      <w:r w:rsidR="009D564D">
        <w:rPr>
          <w:rFonts w:eastAsia="Batang"/>
          <w:lang w:val="en-US"/>
        </w:rPr>
        <w:t xml:space="preserve">If you cannot find a relevant article within the first ten results you can look a bit further </w:t>
      </w:r>
      <w:r w:rsidR="004B3866">
        <w:rPr>
          <w:rFonts w:eastAsia="Batang"/>
          <w:lang w:val="en-US"/>
        </w:rPr>
        <w:t xml:space="preserve">in the results to find an article of relevance. </w:t>
      </w:r>
      <w:r>
        <w:rPr>
          <w:rFonts w:eastAsia="Batang"/>
          <w:lang w:val="en-US"/>
        </w:rPr>
        <w:t xml:space="preserve"> </w:t>
      </w:r>
    </w:p>
    <w:p w14:paraId="33385316" w14:textId="77777777" w:rsidR="00F53A16" w:rsidRDefault="00F53A16" w:rsidP="00F53A16">
      <w:pPr>
        <w:pStyle w:val="ListParagraph"/>
        <w:spacing w:after="0" w:line="240" w:lineRule="auto"/>
        <w:rPr>
          <w:rFonts w:eastAsia="Batang"/>
          <w:lang w:val="en-US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410"/>
        <w:gridCol w:w="6946"/>
      </w:tblGrid>
      <w:tr w:rsidR="00F53A16" w14:paraId="39231A32" w14:textId="77777777" w:rsidTr="00F53A1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838E7" w14:textId="77777777" w:rsidR="00F53A16" w:rsidRDefault="00F53A16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Name first </w:t>
            </w:r>
            <w:proofErr w:type="spellStart"/>
            <w:r>
              <w:rPr>
                <w:lang w:val="nl-NL"/>
              </w:rPr>
              <w:t>author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BB74" w14:textId="3485FB52" w:rsidR="00F53A16" w:rsidRDefault="006709E5">
            <w:pPr>
              <w:spacing w:line="240" w:lineRule="auto"/>
              <w:rPr>
                <w:lang w:val="nl-NL"/>
              </w:rPr>
            </w:pPr>
            <w:proofErr w:type="spellStart"/>
            <w:r w:rsidRPr="006709E5">
              <w:rPr>
                <w:lang w:val="nl-NL"/>
              </w:rPr>
              <w:t>Alkan</w:t>
            </w:r>
            <w:proofErr w:type="spellEnd"/>
            <w:r w:rsidRPr="006709E5">
              <w:rPr>
                <w:lang w:val="nl-NL"/>
              </w:rPr>
              <w:t xml:space="preserve">, </w:t>
            </w:r>
            <w:proofErr w:type="spellStart"/>
            <w:r w:rsidRPr="006709E5">
              <w:rPr>
                <w:lang w:val="nl-NL"/>
              </w:rPr>
              <w:t>Emre</w:t>
            </w:r>
            <w:proofErr w:type="spellEnd"/>
          </w:p>
        </w:tc>
      </w:tr>
      <w:tr w:rsidR="00F53A16" w:rsidRPr="0069741E" w14:paraId="3B8BFD15" w14:textId="77777777" w:rsidTr="00F53A1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CDD4" w14:textId="77777777" w:rsidR="00F53A16" w:rsidRDefault="00F53A16">
            <w:pPr>
              <w:spacing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Title</w:t>
            </w:r>
            <w:proofErr w:type="spellEnd"/>
            <w:r>
              <w:rPr>
                <w:lang w:val="nl-NL"/>
              </w:rPr>
              <w:t xml:space="preserve"> (</w:t>
            </w:r>
            <w:proofErr w:type="spellStart"/>
            <w:r>
              <w:rPr>
                <w:lang w:val="nl-NL"/>
              </w:rPr>
              <w:t>article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F371" w14:textId="379745AE" w:rsidR="00F53A16" w:rsidRPr="0069741E" w:rsidRDefault="00EC0A30">
            <w:pPr>
              <w:spacing w:line="240" w:lineRule="auto"/>
            </w:pPr>
            <w:r w:rsidRPr="00EC0A30">
              <w:t>Discretization of prime counting functions, convexity and the Riemann hypothesis.</w:t>
            </w:r>
          </w:p>
        </w:tc>
      </w:tr>
      <w:tr w:rsidR="00F53A16" w:rsidRPr="00B16D46" w14:paraId="796D0828" w14:textId="77777777" w:rsidTr="00F53A1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EFF7" w14:textId="77777777" w:rsidR="00F53A16" w:rsidRDefault="00F53A16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Journal </w:t>
            </w:r>
            <w:proofErr w:type="spellStart"/>
            <w:r>
              <w:rPr>
                <w:lang w:val="nl-NL"/>
              </w:rPr>
              <w:t>title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8856" w14:textId="556FFAD8" w:rsidR="00F53A16" w:rsidRPr="00B16D46" w:rsidRDefault="006709E5">
            <w:pPr>
              <w:spacing w:line="240" w:lineRule="auto"/>
            </w:pPr>
            <w:r w:rsidRPr="006709E5">
              <w:t>Czechoslovak Mathematical Journal</w:t>
            </w:r>
          </w:p>
        </w:tc>
      </w:tr>
      <w:tr w:rsidR="00F53A16" w14:paraId="0D856EBF" w14:textId="77777777" w:rsidTr="00F53A1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DA38" w14:textId="77777777" w:rsidR="00F53A16" w:rsidRDefault="00F53A16">
            <w:pPr>
              <w:spacing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Year</w:t>
            </w:r>
            <w:proofErr w:type="spellEnd"/>
            <w:r>
              <w:rPr>
                <w:lang w:val="nl-NL"/>
              </w:rPr>
              <w:t xml:space="preserve"> of </w:t>
            </w:r>
            <w:proofErr w:type="spellStart"/>
            <w:r>
              <w:rPr>
                <w:lang w:val="nl-NL"/>
              </w:rPr>
              <w:t>publication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8192" w14:textId="337E6612" w:rsidR="00F53A16" w:rsidRDefault="006709E5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2023</w:t>
            </w:r>
          </w:p>
        </w:tc>
      </w:tr>
    </w:tbl>
    <w:p w14:paraId="52F64B69" w14:textId="77777777" w:rsidR="00F53A16" w:rsidRDefault="00F53A16" w:rsidP="00F53A16">
      <w:pPr>
        <w:tabs>
          <w:tab w:val="left" w:pos="284"/>
        </w:tabs>
        <w:spacing w:after="0" w:line="240" w:lineRule="auto"/>
        <w:rPr>
          <w:rFonts w:eastAsia="Batang"/>
          <w:b/>
          <w:lang w:val="en-US"/>
        </w:rPr>
      </w:pPr>
    </w:p>
    <w:p w14:paraId="4DB7D38F" w14:textId="598B8B32" w:rsidR="00F53A16" w:rsidRDefault="00F53A16" w:rsidP="00F53A16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eastAsia="Batang"/>
          <w:b/>
          <w:lang w:val="en-US"/>
        </w:rPr>
      </w:pPr>
      <w:r>
        <w:rPr>
          <w:rFonts w:eastAsia="Batang"/>
          <w:bCs/>
          <w:lang w:val="en-US"/>
        </w:rPr>
        <w:t xml:space="preserve">Explain why this article is relevant for your research on the subject. </w:t>
      </w:r>
      <w:r w:rsidR="00DA4A14">
        <w:rPr>
          <w:rFonts w:eastAsia="Batang"/>
          <w:bCs/>
          <w:lang w:val="en-US"/>
        </w:rPr>
        <w:t xml:space="preserve">Use the </w:t>
      </w:r>
      <w:r w:rsidR="00DA4A14" w:rsidRPr="00993C57">
        <w:rPr>
          <w:rFonts w:eastAsia="Batang"/>
          <w:bCs/>
          <w:lang w:val="en-US"/>
        </w:rPr>
        <w:t>CRAAP-test</w:t>
      </w:r>
      <w:r w:rsidR="00DA4A14">
        <w:rPr>
          <w:rFonts w:eastAsia="Batang"/>
          <w:bCs/>
          <w:lang w:val="en-US"/>
        </w:rPr>
        <w:t xml:space="preserve"> to explain the </w:t>
      </w:r>
      <w:r w:rsidR="007D0307">
        <w:rPr>
          <w:rFonts w:eastAsia="Batang"/>
          <w:bCs/>
          <w:lang w:val="en-US"/>
        </w:rPr>
        <w:t>article</w:t>
      </w:r>
      <w:r w:rsidR="00DA4A14">
        <w:rPr>
          <w:rFonts w:eastAsia="Batang"/>
          <w:bCs/>
          <w:lang w:val="en-US"/>
        </w:rPr>
        <w:t xml:space="preserve">’s relevance. </w:t>
      </w:r>
      <w:r>
        <w:rPr>
          <w:rFonts w:eastAsia="Batang"/>
          <w:bCs/>
          <w:lang w:val="en-US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F53A16" w:rsidRPr="0049405C" w14:paraId="009E16F4" w14:textId="77777777" w:rsidTr="00143243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EAB5" w14:textId="77777777" w:rsidR="00366A78" w:rsidRDefault="00143243" w:rsidP="000E36AB">
            <w:pPr>
              <w:tabs>
                <w:tab w:val="left" w:pos="284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Using the CRAAP-test we can see that the</w:t>
            </w:r>
            <w:r w:rsidR="005002A0">
              <w:rPr>
                <w:b/>
              </w:rPr>
              <w:t xml:space="preserve"> article is current and up-to-date since it was published in 2023 and also has been reviewed.</w:t>
            </w:r>
            <w:r w:rsidR="00766665">
              <w:rPr>
                <w:b/>
              </w:rPr>
              <w:t xml:space="preserve"> </w:t>
            </w:r>
          </w:p>
          <w:p w14:paraId="21B22F86" w14:textId="77777777" w:rsidR="00366A78" w:rsidRDefault="00366A78" w:rsidP="000E36AB">
            <w:pPr>
              <w:tabs>
                <w:tab w:val="left" w:pos="284"/>
              </w:tabs>
              <w:spacing w:line="240" w:lineRule="auto"/>
              <w:rPr>
                <w:b/>
              </w:rPr>
            </w:pPr>
          </w:p>
          <w:p w14:paraId="7918D114" w14:textId="3857F72C" w:rsidR="00366A78" w:rsidRDefault="00766665" w:rsidP="000E36AB">
            <w:pPr>
              <w:tabs>
                <w:tab w:val="left" w:pos="284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The article </w:t>
            </w:r>
            <w:r w:rsidR="00737AD8">
              <w:rPr>
                <w:b/>
              </w:rPr>
              <w:t>focuses on prime counting functions</w:t>
            </w:r>
            <w:r w:rsidR="008C6B83">
              <w:rPr>
                <w:b/>
              </w:rPr>
              <w:t>,</w:t>
            </w:r>
            <w:r w:rsidR="005635EE">
              <w:rPr>
                <w:b/>
              </w:rPr>
              <w:t xml:space="preserve"> Riemann’s hypothesis</w:t>
            </w:r>
            <w:r w:rsidR="008C6B83">
              <w:rPr>
                <w:b/>
              </w:rPr>
              <w:t xml:space="preserve"> and the distribution of primes</w:t>
            </w:r>
            <w:r w:rsidR="005635EE">
              <w:rPr>
                <w:b/>
              </w:rPr>
              <w:t>, topics which are closely related to the search of big prime numbers.</w:t>
            </w:r>
            <w:r w:rsidR="005630A8">
              <w:rPr>
                <w:b/>
              </w:rPr>
              <w:t xml:space="preserve"> </w:t>
            </w:r>
          </w:p>
          <w:p w14:paraId="6825699B" w14:textId="77777777" w:rsidR="00366A78" w:rsidRPr="00366A78" w:rsidRDefault="00366A78" w:rsidP="000E36AB">
            <w:pPr>
              <w:tabs>
                <w:tab w:val="left" w:pos="284"/>
              </w:tabs>
              <w:spacing w:line="240" w:lineRule="auto"/>
              <w:rPr>
                <w:rFonts w:eastAsiaTheme="minorHAnsi"/>
                <w:b/>
              </w:rPr>
            </w:pPr>
          </w:p>
          <w:p w14:paraId="22092F5D" w14:textId="45F8E93E" w:rsidR="000E36AB" w:rsidRPr="000E36AB" w:rsidRDefault="002420DA" w:rsidP="000E36AB">
            <w:pPr>
              <w:tabs>
                <w:tab w:val="left" w:pos="284"/>
              </w:tabs>
              <w:spacing w:after="0" w:line="240" w:lineRule="auto"/>
              <w:rPr>
                <w:rFonts w:eastAsia="Batang"/>
                <w:b/>
                <w:lang w:val="en-US"/>
              </w:rPr>
            </w:pPr>
            <w:r w:rsidRPr="000E36AB">
              <w:rPr>
                <w:b/>
                <w:lang w:val="en-US"/>
              </w:rPr>
              <w:t xml:space="preserve">The author, Emre Alkan, is </w:t>
            </w:r>
            <w:r w:rsidR="000E36AB" w:rsidRPr="000E36AB">
              <w:rPr>
                <w:b/>
                <w:lang w:val="en-US"/>
              </w:rPr>
              <w:t xml:space="preserve">from </w:t>
            </w:r>
            <w:r w:rsidR="000E36AB">
              <w:rPr>
                <w:b/>
                <w:lang w:val="en-US"/>
              </w:rPr>
              <w:t xml:space="preserve">the </w:t>
            </w:r>
            <w:r w:rsidR="000E36AB" w:rsidRPr="000E36AB">
              <w:rPr>
                <w:rFonts w:eastAsia="Batang"/>
                <w:b/>
                <w:lang w:val="en-US"/>
              </w:rPr>
              <w:t>Department of Mathematics, Koç University</w:t>
            </w:r>
          </w:p>
          <w:p w14:paraId="78CDF6E9" w14:textId="2C859B4D" w:rsidR="00364377" w:rsidRDefault="000E36AB" w:rsidP="000E36AB">
            <w:pPr>
              <w:tabs>
                <w:tab w:val="left" w:pos="284"/>
              </w:tabs>
              <w:spacing w:line="240" w:lineRule="auto"/>
              <w:rPr>
                <w:b/>
              </w:rPr>
            </w:pPr>
            <w:proofErr w:type="spellStart"/>
            <w:r w:rsidRPr="000E36AB">
              <w:rPr>
                <w:b/>
              </w:rPr>
              <w:t>Sarıyer</w:t>
            </w:r>
            <w:proofErr w:type="spellEnd"/>
            <w:r w:rsidRPr="000E36AB">
              <w:rPr>
                <w:b/>
              </w:rPr>
              <w:t>, Istanbul, Turkey</w:t>
            </w:r>
            <w:r w:rsidR="0071077B">
              <w:rPr>
                <w:b/>
              </w:rPr>
              <w:t xml:space="preserve">. Furthermore, </w:t>
            </w:r>
            <w:r w:rsidR="00F936AF">
              <w:rPr>
                <w:b/>
              </w:rPr>
              <w:t>they have 67 publications and they have been cited 402 time in 161 publications</w:t>
            </w:r>
            <w:r w:rsidR="008A3405">
              <w:rPr>
                <w:b/>
              </w:rPr>
              <w:t xml:space="preserve"> </w:t>
            </w:r>
            <w:r w:rsidR="00B56070">
              <w:rPr>
                <w:b/>
              </w:rPr>
              <w:t xml:space="preserve">by 140 unique authors </w:t>
            </w:r>
            <w:r w:rsidR="008A3405">
              <w:rPr>
                <w:b/>
              </w:rPr>
              <w:t>which give</w:t>
            </w:r>
            <w:r w:rsidR="00F936AF">
              <w:rPr>
                <w:b/>
              </w:rPr>
              <w:t>s</w:t>
            </w:r>
            <w:r w:rsidR="008A3405">
              <w:rPr>
                <w:b/>
              </w:rPr>
              <w:t xml:space="preserve"> them credibility</w:t>
            </w:r>
            <w:r w:rsidR="00AA4689">
              <w:rPr>
                <w:b/>
              </w:rPr>
              <w:t>.</w:t>
            </w:r>
          </w:p>
          <w:p w14:paraId="7731BE47" w14:textId="77777777" w:rsidR="00366A78" w:rsidRDefault="00366A78" w:rsidP="000E36AB">
            <w:pPr>
              <w:tabs>
                <w:tab w:val="left" w:pos="284"/>
              </w:tabs>
              <w:spacing w:line="240" w:lineRule="auto"/>
              <w:rPr>
                <w:b/>
              </w:rPr>
            </w:pPr>
          </w:p>
          <w:p w14:paraId="07A29E20" w14:textId="355E2EA8" w:rsidR="00366A78" w:rsidRDefault="00503799" w:rsidP="000E36AB">
            <w:pPr>
              <w:tabs>
                <w:tab w:val="left" w:pos="284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The</w:t>
            </w:r>
            <w:r w:rsidR="00E105EA">
              <w:rPr>
                <w:b/>
              </w:rPr>
              <w:t xml:space="preserve"> article is accurate since </w:t>
            </w:r>
            <w:r w:rsidR="00536116">
              <w:rPr>
                <w:b/>
              </w:rPr>
              <w:t>the information used is either cited or proved in the article</w:t>
            </w:r>
            <w:r w:rsidR="00DB111B">
              <w:rPr>
                <w:b/>
              </w:rPr>
              <w:t>, thus the information there is verifiable</w:t>
            </w:r>
            <w:r w:rsidR="00536116">
              <w:rPr>
                <w:b/>
              </w:rPr>
              <w:t>.</w:t>
            </w:r>
          </w:p>
          <w:p w14:paraId="73F698FF" w14:textId="77777777" w:rsidR="004854E8" w:rsidRDefault="004854E8" w:rsidP="000E36AB">
            <w:pPr>
              <w:tabs>
                <w:tab w:val="left" w:pos="284"/>
              </w:tabs>
              <w:spacing w:line="240" w:lineRule="auto"/>
              <w:rPr>
                <w:b/>
              </w:rPr>
            </w:pPr>
          </w:p>
          <w:p w14:paraId="1DDDA690" w14:textId="7C82F4A7" w:rsidR="00F53A16" w:rsidRDefault="00EC7553" w:rsidP="008704C6">
            <w:pPr>
              <w:tabs>
                <w:tab w:val="left" w:pos="284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The </w:t>
            </w:r>
            <w:r w:rsidR="00F03C7D">
              <w:rPr>
                <w:b/>
              </w:rPr>
              <w:t xml:space="preserve">article informs about the </w:t>
            </w:r>
            <w:r w:rsidR="00BA3696">
              <w:rPr>
                <w:b/>
              </w:rPr>
              <w:t>curious asymptotic inequality for the classical prime counting function</w:t>
            </w:r>
            <w:r w:rsidR="00C618FE">
              <w:rPr>
                <w:b/>
              </w:rPr>
              <w:t xml:space="preserve"> that they have arrived at and that purpose is conveyed clearly. </w:t>
            </w:r>
            <w:r w:rsidR="00C515B1">
              <w:rPr>
                <w:b/>
              </w:rPr>
              <w:t xml:space="preserve">As everything is based on calculations and theorems </w:t>
            </w:r>
            <w:r w:rsidR="002F415F">
              <w:rPr>
                <w:b/>
              </w:rPr>
              <w:t>the message is as objective as possible.</w:t>
            </w:r>
          </w:p>
          <w:p w14:paraId="5B4BA8F8" w14:textId="77777777" w:rsidR="00F53A16" w:rsidRDefault="00F53A16" w:rsidP="008704C6">
            <w:pPr>
              <w:tabs>
                <w:tab w:val="left" w:pos="284"/>
              </w:tabs>
              <w:spacing w:line="240" w:lineRule="auto"/>
              <w:rPr>
                <w:b/>
              </w:rPr>
            </w:pPr>
          </w:p>
        </w:tc>
      </w:tr>
      <w:tr w:rsidR="008704C6" w:rsidRPr="0049405C" w14:paraId="7D93D25A" w14:textId="77777777" w:rsidTr="00143243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F871" w14:textId="77777777" w:rsidR="008704C6" w:rsidRPr="008704C6" w:rsidRDefault="008704C6" w:rsidP="008704C6">
            <w:pPr>
              <w:tabs>
                <w:tab w:val="left" w:pos="284"/>
              </w:tabs>
              <w:spacing w:line="240" w:lineRule="auto"/>
              <w:rPr>
                <w:b/>
              </w:rPr>
            </w:pPr>
          </w:p>
        </w:tc>
      </w:tr>
    </w:tbl>
    <w:p w14:paraId="4BE32E7C" w14:textId="77777777" w:rsidR="00231AC6" w:rsidRPr="00F53A16" w:rsidRDefault="00231AC6">
      <w:pPr>
        <w:rPr>
          <w:lang/>
        </w:rPr>
      </w:pPr>
    </w:p>
    <w:sectPr w:rsidR="00231AC6" w:rsidRPr="00F53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025CB"/>
    <w:multiLevelType w:val="hybridMultilevel"/>
    <w:tmpl w:val="6D2C9E66"/>
    <w:lvl w:ilvl="0" w:tplc="371467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57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16"/>
    <w:rsid w:val="000702F4"/>
    <w:rsid w:val="00093FF7"/>
    <w:rsid w:val="000E36AB"/>
    <w:rsid w:val="00143243"/>
    <w:rsid w:val="00150285"/>
    <w:rsid w:val="00196924"/>
    <w:rsid w:val="001E34D2"/>
    <w:rsid w:val="00231AC6"/>
    <w:rsid w:val="002420DA"/>
    <w:rsid w:val="002F415F"/>
    <w:rsid w:val="003051C4"/>
    <w:rsid w:val="003066DD"/>
    <w:rsid w:val="00364377"/>
    <w:rsid w:val="00366A78"/>
    <w:rsid w:val="00444348"/>
    <w:rsid w:val="00466A65"/>
    <w:rsid w:val="004854E8"/>
    <w:rsid w:val="0049405C"/>
    <w:rsid w:val="004B3866"/>
    <w:rsid w:val="005002A0"/>
    <w:rsid w:val="00503799"/>
    <w:rsid w:val="00536116"/>
    <w:rsid w:val="00547056"/>
    <w:rsid w:val="005630A8"/>
    <w:rsid w:val="005635EE"/>
    <w:rsid w:val="006709E5"/>
    <w:rsid w:val="00675390"/>
    <w:rsid w:val="0069741E"/>
    <w:rsid w:val="006A7319"/>
    <w:rsid w:val="00710007"/>
    <w:rsid w:val="0071077B"/>
    <w:rsid w:val="00710786"/>
    <w:rsid w:val="00724194"/>
    <w:rsid w:val="00737AD8"/>
    <w:rsid w:val="00766665"/>
    <w:rsid w:val="007D0307"/>
    <w:rsid w:val="008219BF"/>
    <w:rsid w:val="00845D5B"/>
    <w:rsid w:val="008704C6"/>
    <w:rsid w:val="008A3405"/>
    <w:rsid w:val="008C6B83"/>
    <w:rsid w:val="008F226F"/>
    <w:rsid w:val="00943440"/>
    <w:rsid w:val="00993C57"/>
    <w:rsid w:val="009D564D"/>
    <w:rsid w:val="009E6490"/>
    <w:rsid w:val="00A24D4F"/>
    <w:rsid w:val="00AA4689"/>
    <w:rsid w:val="00AF5A88"/>
    <w:rsid w:val="00B16D46"/>
    <w:rsid w:val="00B56070"/>
    <w:rsid w:val="00BA3696"/>
    <w:rsid w:val="00C515B1"/>
    <w:rsid w:val="00C618FE"/>
    <w:rsid w:val="00C85A52"/>
    <w:rsid w:val="00D21B1C"/>
    <w:rsid w:val="00D70027"/>
    <w:rsid w:val="00DA4A14"/>
    <w:rsid w:val="00DB111B"/>
    <w:rsid w:val="00E105EA"/>
    <w:rsid w:val="00EC0A30"/>
    <w:rsid w:val="00EC7553"/>
    <w:rsid w:val="00F03C7D"/>
    <w:rsid w:val="00F53A16"/>
    <w:rsid w:val="00F7326D"/>
    <w:rsid w:val="00F9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E2A3"/>
  <w15:chartTrackingRefBased/>
  <w15:docId w15:val="{54EE7E82-4957-4676-ACFA-3E735780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A16"/>
    <w:pPr>
      <w:spacing w:line="256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A16"/>
    <w:pPr>
      <w:ind w:left="720"/>
      <w:contextualSpacing/>
    </w:pPr>
  </w:style>
  <w:style w:type="table" w:styleId="TableGrid">
    <w:name w:val="Table Grid"/>
    <w:basedOn w:val="TableNormal"/>
    <w:uiPriority w:val="39"/>
    <w:rsid w:val="00F53A16"/>
    <w:pPr>
      <w:spacing w:after="0" w:line="240" w:lineRule="auto"/>
    </w:pPr>
    <w:rPr>
      <w:rFonts w:asciiTheme="minorHAnsi" w:eastAsia="Batang" w:hAnsiTheme="minorHAns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3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1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BC4A219F05A4C8ECFF0C0EBB95B96" ma:contentTypeVersion="5" ma:contentTypeDescription="Create a new document." ma:contentTypeScope="" ma:versionID="5c2cf2727577be6f2711a395c9abf5be">
  <xsd:schema xmlns:xsd="http://www.w3.org/2001/XMLSchema" xmlns:xs="http://www.w3.org/2001/XMLSchema" xmlns:p="http://schemas.microsoft.com/office/2006/metadata/properties" xmlns:ns3="d8b44177-7555-4ae5-83b0-97c936c72aab" targetNamespace="http://schemas.microsoft.com/office/2006/metadata/properties" ma:root="true" ma:fieldsID="eee35d2e64141696eeda9265689fa3ea" ns3:_="">
    <xsd:import namespace="d8b44177-7555-4ae5-83b0-97c936c72a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44177-7555-4ae5-83b0-97c936c72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B71F05-464F-4A1C-833A-E1E75C26B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44177-7555-4ae5-83b0-97c936c72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DCDD7-6094-4F9F-9D93-19B0319747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0CE9B8-A079-4C5B-BDF4-A91B86460D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Gelton, K.P.J.</dc:creator>
  <cp:keywords/>
  <dc:description/>
  <cp:lastModifiedBy>Wang, Jiaqi</cp:lastModifiedBy>
  <cp:revision>64</cp:revision>
  <dcterms:created xsi:type="dcterms:W3CDTF">2020-11-12T10:59:00Z</dcterms:created>
  <dcterms:modified xsi:type="dcterms:W3CDTF">2023-11-03T17:38:00Z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0x010100123BC4A219F05A4C8ECFF0C0EBB95B96</vt:lpwstr>
  </property>
</Properties>
</file>