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160" w:after="80"/>
        <w:rPr/>
      </w:pPr>
      <w:r>
        <w:rPr/>
        <w:t xml:space="preserve">📄 </w:t>
      </w:r>
      <w:r>
        <w:rPr/>
        <w:t>Legal Agreement Analyzer (LLM-Powered) – Product Requirements Document</w:t>
      </w:r>
    </w:p>
    <w:p>
      <w:pPr>
        <w:pStyle w:val="FirstParagraph"/>
        <w:rPr>
          <w:sz w:val="20"/>
          <w:szCs w:val="20"/>
        </w:rPr>
      </w:pPr>
      <w:r>
        <w:rPr>
          <w:b/>
          <w:bCs/>
          <w:sz w:val="20"/>
          <w:szCs w:val="20"/>
        </w:rPr>
        <w:t>Author:</w:t>
      </w:r>
      <w:r>
        <w:rPr>
          <w:sz w:val="20"/>
          <w:szCs w:val="20"/>
        </w:rPr>
        <w:t xml:space="preserve"> [Your Name]</w:t>
        <w:br/>
      </w:r>
      <w:r>
        <w:rPr>
          <w:b/>
          <w:bCs/>
          <w:sz w:val="20"/>
          <w:szCs w:val="20"/>
        </w:rPr>
        <w:t>Date:</w:t>
      </w:r>
      <w:r>
        <w:rPr>
          <w:sz w:val="20"/>
          <w:szCs w:val="20"/>
        </w:rPr>
        <w:t xml:space="preserve"> July 11, 2025</w:t>
        <w:br/>
      </w:r>
      <w:r>
        <w:rPr>
          <w:b/>
          <w:bCs/>
          <w:sz w:val="20"/>
          <w:szCs w:val="20"/>
        </w:rPr>
        <w:t>Product Area:</w:t>
      </w:r>
      <w:r>
        <w:rPr>
          <w:sz w:val="20"/>
          <w:szCs w:val="20"/>
        </w:rPr>
        <w:t xml:space="preserve"> OCI – Legal Ops/AI Platform</w:t>
        <w:br/>
      </w:r>
      <w:r>
        <w:rPr>
          <w:b/>
          <w:bCs/>
          <w:sz w:val="20"/>
          <w:szCs w:val="20"/>
        </w:rPr>
        <w:t>Feature Name:</w:t>
      </w:r>
      <w:r>
        <w:rPr>
          <w:sz w:val="20"/>
          <w:szCs w:val="20"/>
        </w:rPr>
        <w:t xml:space="preserve"> LLM-powered Legal Agreement Analyzer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3"/>
        <w:rPr/>
      </w:pPr>
      <w:r>
        <w:rPr/>
        <w:t xml:space="preserve">🧩 </w:t>
      </w:r>
      <w:r>
        <w:rPr/>
        <w:t>1. Overview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OCI customers frequently sign complex legal agreements that often differ subtly from prior versions. These differences may expose OCI to risk, contradict existing platform capabilities, or introduce new requirements.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This feature leverages </w:t>
      </w:r>
      <w:r>
        <w:rPr>
          <w:b/>
          <w:bCs/>
          <w:sz w:val="20"/>
          <w:szCs w:val="20"/>
        </w:rPr>
        <w:t>Large Language Models (LLMs)</w:t>
      </w:r>
      <w:r>
        <w:rPr>
          <w:sz w:val="20"/>
          <w:szCs w:val="20"/>
        </w:rPr>
        <w:t xml:space="preserve"> to: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Analyze a new legal agreement.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Compare it against a repository of existing agreements.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Cross-reference a feature-clause mapping stored in an </w:t>
      </w:r>
      <w:r>
        <w:rPr>
          <w:b/>
          <w:bCs/>
          <w:sz w:val="20"/>
          <w:szCs w:val="20"/>
        </w:rPr>
        <w:t>OCI NoSQL DB</w:t>
      </w:r>
      <w:r>
        <w:rPr>
          <w:sz w:val="20"/>
          <w:szCs w:val="20"/>
        </w:rPr>
        <w:t>.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Incorporate manual feedback to refine output accuracy.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Generate a report on the </w:t>
      </w:r>
      <w:r>
        <w:rPr>
          <w:b/>
          <w:bCs/>
          <w:sz w:val="20"/>
          <w:szCs w:val="20"/>
        </w:rPr>
        <w:t>differences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missing mappings</w:t>
      </w:r>
      <w:r>
        <w:rPr>
          <w:sz w:val="20"/>
          <w:szCs w:val="20"/>
        </w:rPr>
        <w:t xml:space="preserve">, and </w:t>
      </w:r>
      <w:r>
        <w:rPr>
          <w:b/>
          <w:bCs/>
          <w:sz w:val="20"/>
          <w:szCs w:val="20"/>
        </w:rPr>
        <w:t>confidence metrics (Model temperature, F1 score)</w:t>
      </w:r>
      <w:r>
        <w:rPr>
          <w:sz w:val="20"/>
          <w:szCs w:val="20"/>
        </w:rPr>
        <w:t>.</w:t>
      </w:r>
    </w:p>
    <w:p>
      <w:pPr>
        <w:pStyle w:val="Normal"/>
        <w:rPr/>
      </w:pPr>
      <w:bookmarkStart w:id="0" w:name="overview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3"/>
        <w:rPr/>
      </w:pPr>
      <w:r>
        <w:rPr/>
        <w:t xml:space="preserve">🎯 </w:t>
      </w:r>
      <w:r>
        <w:rPr/>
        <w:t>2. Goals &amp; Objectives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2648"/>
        <w:gridCol w:w="6711"/>
      </w:tblGrid>
      <w:tr>
        <w:trPr>
          <w:tblHeader w:val="true"/>
        </w:trPr>
        <w:tc>
          <w:tcPr>
            <w:tcW w:w="264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Goal</w:t>
            </w:r>
          </w:p>
        </w:tc>
        <w:tc>
          <w:tcPr>
            <w:tcW w:w="67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64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🧠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Use LLM for clause comparison</w:t>
            </w:r>
          </w:p>
        </w:tc>
        <w:tc>
          <w:tcPr>
            <w:tcW w:w="67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Automatically identify variations in clauses vs existing agreements.</w:t>
            </w:r>
          </w:p>
        </w:tc>
      </w:tr>
      <w:tr>
        <w:trPr/>
        <w:tc>
          <w:tcPr>
            <w:tcW w:w="264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🧩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Clause-to-feature mapping</w:t>
            </w:r>
          </w:p>
        </w:tc>
        <w:tc>
          <w:tcPr>
            <w:tcW w:w="67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Use mapping DB to relate clauses to platform capabilities.</w:t>
            </w:r>
          </w:p>
        </w:tc>
      </w:tr>
      <w:tr>
        <w:trPr/>
        <w:tc>
          <w:tcPr>
            <w:tcW w:w="264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📝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Generate comparative summary</w:t>
            </w:r>
          </w:p>
        </w:tc>
        <w:tc>
          <w:tcPr>
            <w:tcW w:w="67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Highlight differences and unrecognized clauses.</w:t>
            </w:r>
          </w:p>
        </w:tc>
      </w:tr>
      <w:tr>
        <w:trPr/>
        <w:tc>
          <w:tcPr>
            <w:tcW w:w="264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🧪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Feedback Integration</w:t>
            </w:r>
          </w:p>
        </w:tc>
        <w:tc>
          <w:tcPr>
            <w:tcW w:w="67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Allow human reviewers to validate and correct output.</w:t>
            </w:r>
          </w:p>
        </w:tc>
      </w:tr>
      <w:tr>
        <w:trPr>
          <w:trHeight w:val="116" w:hRule="atLeast"/>
        </w:trPr>
        <w:tc>
          <w:tcPr>
            <w:tcW w:w="264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📈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Evaluation metrics</w:t>
            </w:r>
          </w:p>
        </w:tc>
        <w:tc>
          <w:tcPr>
            <w:tcW w:w="67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Include LLM temperature setting, F1 score, and additional AI performance metrics.</w:t>
            </w:r>
          </w:p>
        </w:tc>
      </w:tr>
    </w:tbl>
    <w:p>
      <w:pPr>
        <w:pStyle w:val="Normal"/>
        <w:rPr/>
      </w:pPr>
      <w:bookmarkStart w:id="1" w:name="goals-objectives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3"/>
        <w:rPr/>
      </w:pPr>
      <w:r>
        <w:rPr/>
        <w:t xml:space="preserve">🧪 </w:t>
      </w:r>
      <w:r>
        <w:rPr/>
        <w:t>3. Functional Requirements</w:t>
      </w:r>
    </w:p>
    <w:p>
      <w:pPr>
        <w:pStyle w:val="Heading4"/>
        <w:rPr/>
      </w:pPr>
      <w:bookmarkStart w:id="2" w:name="input"/>
      <w:r>
        <w:rPr/>
        <w:t>3.1 Input</w:t>
      </w:r>
    </w:p>
    <w:p>
      <w:pPr>
        <w:pStyle w:val="Compact"/>
        <w:numPr>
          <w:ilvl w:val="0"/>
          <w:numId w:val="3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New Agreement Document</w:t>
      </w:r>
      <w:r>
        <w:rPr>
          <w:sz w:val="20"/>
          <w:szCs w:val="20"/>
        </w:rPr>
        <w:t xml:space="preserve"> (uploaded or provided as plain text / PDF).</w:t>
      </w:r>
    </w:p>
    <w:p>
      <w:pPr>
        <w:pStyle w:val="Compact"/>
        <w:numPr>
          <w:ilvl w:val="0"/>
          <w:numId w:val="3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Existing Agreements Repository</w:t>
      </w:r>
      <w:r>
        <w:rPr>
          <w:sz w:val="20"/>
          <w:szCs w:val="20"/>
        </w:rPr>
        <w:t>: Accessible via OCI Object Storage or other internal system.</w:t>
      </w:r>
    </w:p>
    <w:p>
      <w:pPr>
        <w:pStyle w:val="Compact"/>
        <w:numPr>
          <w:ilvl w:val="0"/>
          <w:numId w:val="3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Clause-Feature Mapping DB</w:t>
      </w:r>
      <w:r>
        <w:rPr>
          <w:sz w:val="20"/>
          <w:szCs w:val="20"/>
        </w:rPr>
        <w:t xml:space="preserve">: OCI NoSQL DB table in the format: </w:t>
      </w:r>
    </w:p>
    <w:p>
      <w:pPr>
        <w:pStyle w:val="Compac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| clause_id | clause_text_fragment | platform_feature | </w:t>
      </w:r>
    </w:p>
    <w:p>
      <w:pPr>
        <w:pStyle w:val="Compact"/>
        <w:numPr>
          <w:ilvl w:val="0"/>
          <w:numId w:val="36"/>
        </w:numPr>
        <w:rPr>
          <w:sz w:val="20"/>
          <w:szCs w:val="20"/>
        </w:rPr>
      </w:pPr>
      <w:bookmarkStart w:id="3" w:name="input"/>
      <w:r>
        <w:rPr>
          <w:sz w:val="20"/>
          <w:szCs w:val="20"/>
        </w:rPr>
        <w:t>| ———- | ———————- | —————– |</w:t>
      </w:r>
      <w:bookmarkEnd w:id="3"/>
    </w:p>
    <w:p>
      <w:pPr>
        <w:pStyle w:val="Heading4"/>
        <w:rPr/>
      </w:pPr>
      <w:r>
        <w:rPr/>
        <w:t>3.2 Processing Logic (LLM-enabled)</w:t>
      </w:r>
    </w:p>
    <w:p>
      <w:pPr>
        <w:pStyle w:val="Compact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Segment the new agreement into logical clauses (via structural hints: numbering, headers, etc.).</w:t>
      </w:r>
    </w:p>
    <w:p>
      <w:pPr>
        <w:pStyle w:val="Compact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For each clause:</w:t>
      </w:r>
    </w:p>
    <w:p>
      <w:pPr>
        <w:pStyle w:val="Compact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Map clause to known platform feature using the NoSQL mapping DB.</w:t>
      </w:r>
    </w:p>
    <w:p>
      <w:pPr>
        <w:pStyle w:val="Compact"/>
        <w:numPr>
          <w:ilvl w:val="1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Compare the clause to semantically similar clauses from past agreements using vector embeddings or similarity search (e.g., OCI Data Science + AI Vector Search).</w:t>
      </w:r>
    </w:p>
    <w:p>
      <w:pPr>
        <w:pStyle w:val="Compact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Identify differences (insertions, removals, modifications) with a semantic threshold.</w:t>
      </w:r>
    </w:p>
    <w:p>
      <w:pPr>
        <w:pStyle w:val="Compact"/>
        <w:numPr>
          <w:ilvl w:val="1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Flag any clauses that do not map to an existing feature.</w:t>
      </w:r>
    </w:p>
    <w:p>
      <w:pPr>
        <w:pStyle w:val="Compact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Allow human reviewer to validate and correct clause mappings.</w:t>
      </w:r>
    </w:p>
    <w:p>
      <w:pPr>
        <w:pStyle w:val="Compact"/>
        <w:numPr>
          <w:ilvl w:val="0"/>
          <w:numId w:val="44"/>
        </w:numPr>
        <w:rPr>
          <w:sz w:val="20"/>
          <w:szCs w:val="20"/>
        </w:rPr>
      </w:pPr>
      <w:bookmarkStart w:id="4" w:name="processing-logic-llm-enabled"/>
      <w:r>
        <w:rPr>
          <w:sz w:val="20"/>
          <w:szCs w:val="20"/>
        </w:rPr>
        <w:t>Track and return model temperature, F1 score, and reviewer agreement percentage.</w:t>
      </w:r>
      <w:bookmarkEnd w:id="4"/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3.3 Output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>A structured report in JSON and optional PDF with:</w:t>
      </w:r>
    </w:p>
    <w:p>
      <w:pPr>
        <w:pStyle w:val="SourceCode"/>
        <w:rPr/>
      </w:pPr>
      <w:r>
        <w:rPr>
          <w:rStyle w:val="FunctionTok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DataTypeTok"/>
          <w:sz w:val="20"/>
          <w:szCs w:val="20"/>
        </w:rPr>
        <w:t>"differences"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OtherTok"/>
          <w:sz w:val="20"/>
          <w:szCs w:val="20"/>
        </w:rPr>
        <w:t>[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FunctionTok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"clause_id"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"7.3"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"mapped_feature"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"Data Sovereignty"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"difference_type"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"modified"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"new_clause"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"Customer data shall not leave the EU..."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"most_similar_existing_clause"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"Customer data may be replicated globally..."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FunctionTok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OtherTok"/>
          <w:sz w:val="20"/>
          <w:szCs w:val="20"/>
        </w:rPr>
        <w:t>]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DataTypeTok"/>
          <w:sz w:val="20"/>
          <w:szCs w:val="20"/>
        </w:rPr>
        <w:t>"unmapped_clauses"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OtherTok"/>
          <w:sz w:val="20"/>
          <w:szCs w:val="20"/>
        </w:rPr>
        <w:t>[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FunctionTok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"clause_text"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"OCI must provide weekly compliance audit logs."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  </w:t>
      </w:r>
      <w:r>
        <w:rPr>
          <w:rStyle w:val="DataTypeTok"/>
          <w:sz w:val="20"/>
          <w:szCs w:val="20"/>
        </w:rPr>
        <w:t>"reason"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StringTok"/>
          <w:sz w:val="20"/>
          <w:szCs w:val="20"/>
        </w:rPr>
        <w:t>"Not found in clause-to-feature DB"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FunctionTok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OtherTok"/>
          <w:sz w:val="20"/>
          <w:szCs w:val="20"/>
        </w:rPr>
        <w:t>]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DataTypeTok"/>
          <w:sz w:val="20"/>
          <w:szCs w:val="20"/>
        </w:rPr>
        <w:t>"model_temperature"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FloatTok"/>
          <w:sz w:val="20"/>
          <w:szCs w:val="20"/>
        </w:rPr>
        <w:t>0.3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DataTypeTok"/>
          <w:sz w:val="20"/>
          <w:szCs w:val="20"/>
        </w:rPr>
        <w:t>"evaluation_metrics"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FunctionTok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DataTypeTok"/>
          <w:sz w:val="20"/>
          <w:szCs w:val="20"/>
        </w:rPr>
        <w:t>"f1_score"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FloatTok"/>
          <w:sz w:val="20"/>
          <w:szCs w:val="20"/>
        </w:rPr>
        <w:t>0.87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DataTypeTok"/>
          <w:sz w:val="20"/>
          <w:szCs w:val="20"/>
        </w:rPr>
        <w:t>"precision"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FloatTok"/>
          <w:sz w:val="20"/>
          <w:szCs w:val="20"/>
        </w:rPr>
        <w:t>0.89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DataTypeTok"/>
          <w:sz w:val="20"/>
          <w:szCs w:val="20"/>
        </w:rPr>
        <w:t>"recall"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FloatTok"/>
          <w:sz w:val="20"/>
          <w:szCs w:val="20"/>
        </w:rPr>
        <w:t>0.85</w:t>
      </w:r>
      <w:r>
        <w:rPr>
          <w:rStyle w:val="FunctionTok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  </w:t>
      </w:r>
      <w:r>
        <w:rPr>
          <w:rStyle w:val="DataTypeTok"/>
          <w:sz w:val="20"/>
          <w:szCs w:val="20"/>
        </w:rPr>
        <w:t>"reviewer_agreement"</w:t>
      </w:r>
      <w:r>
        <w:rPr>
          <w:rStyle w:val="FunctionTok"/>
          <w:sz w:val="20"/>
          <w:szCs w:val="20"/>
        </w:rPr>
        <w:t>:</w:t>
      </w:r>
      <w:r>
        <w:rPr>
          <w:rStyle w:val="NormalTok"/>
          <w:sz w:val="20"/>
          <w:szCs w:val="20"/>
        </w:rPr>
        <w:t xml:space="preserve"> </w:t>
      </w:r>
      <w:r>
        <w:rPr>
          <w:rStyle w:val="FloatTok"/>
          <w:sz w:val="20"/>
          <w:szCs w:val="20"/>
        </w:rPr>
        <w:t>0.92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 xml:space="preserve">  </w:t>
      </w:r>
      <w:r>
        <w:rPr>
          <w:rStyle w:val="FunctionTok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FunctionTok"/>
          <w:sz w:val="20"/>
          <w:szCs w:val="20"/>
        </w:rPr>
        <w:t>}</w:t>
      </w:r>
    </w:p>
    <w:p>
      <w:pPr>
        <w:pStyle w:val="Normal"/>
        <w:rPr/>
      </w:pPr>
      <w:bookmarkStart w:id="5" w:name="output"/>
      <w:bookmarkStart w:id="6" w:name="functional-requirement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  <w:bookmarkEnd w:id="6"/>
    </w:p>
    <w:p>
      <w:pPr>
        <w:pStyle w:val="Heading3"/>
        <w:rPr/>
      </w:pPr>
      <w:r>
        <w:rPr/>
        <w:t xml:space="preserve">🧰 </w:t>
      </w:r>
      <w:r>
        <w:rPr/>
        <w:t>4. Non-Functional Requirements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1361"/>
        <w:gridCol w:w="7998"/>
      </w:tblGrid>
      <w:tr>
        <w:trPr>
          <w:tblHeader w:val="true"/>
        </w:trPr>
        <w:tc>
          <w:tcPr>
            <w:tcW w:w="13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Requirement</w:t>
            </w:r>
          </w:p>
        </w:tc>
        <w:tc>
          <w:tcPr>
            <w:tcW w:w="79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⚖️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Accuracy</w:t>
            </w:r>
          </w:p>
        </w:tc>
        <w:tc>
          <w:tcPr>
            <w:tcW w:w="799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LLM outputs must meet F1 score threshold ≥ 0.85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🔒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Security</w:t>
            </w:r>
          </w:p>
        </w:tc>
        <w:tc>
          <w:tcPr>
            <w:tcW w:w="799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Agreements and mapping DB are confidential; must use OCI Vault, proper IAM policies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⏱️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Latency</w:t>
            </w:r>
          </w:p>
        </w:tc>
        <w:tc>
          <w:tcPr>
            <w:tcW w:w="799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End-to-end analysis must complete &lt; 2 minutes for &lt;20-page documents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📚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Auditability</w:t>
            </w:r>
          </w:p>
        </w:tc>
        <w:tc>
          <w:tcPr>
            <w:tcW w:w="799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Output must link each finding to evidence (agreement section, previous clause reference)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🧪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Review Flow</w:t>
            </w:r>
          </w:p>
        </w:tc>
        <w:tc>
          <w:tcPr>
            <w:tcW w:w="799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Must support a reviewer UI for capturing feedback on output accuracy</w:t>
            </w:r>
          </w:p>
        </w:tc>
      </w:tr>
    </w:tbl>
    <w:p>
      <w:pPr>
        <w:pStyle w:val="Normal"/>
        <w:rPr/>
      </w:pPr>
      <w:bookmarkStart w:id="7" w:name="non-functional-requirements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3"/>
        <w:rPr/>
      </w:pPr>
      <w:r>
        <w:rPr/>
        <w:t xml:space="preserve">📊 </w:t>
      </w:r>
      <w:r>
        <w:rPr/>
        <w:t>5. Metrics of Success</w:t>
      </w:r>
    </w:p>
    <w:p>
      <w:pPr>
        <w:pStyle w:val="Heading4"/>
        <w:rPr/>
      </w:pPr>
      <w:r>
        <w:rPr/>
        <w:t>Additional Suggested LLM Output Accuracy Metrics:</w:t>
      </w:r>
    </w:p>
    <w:tbl>
      <w:tblPr>
        <w:tblStyle w:val="Table"/>
        <w:tblW w:w="93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1735"/>
        <w:gridCol w:w="2392"/>
        <w:gridCol w:w="5239"/>
      </w:tblGrid>
      <w:tr>
        <w:trPr>
          <w:tblHeader w:val="true"/>
        </w:trPr>
        <w:tc>
          <w:tcPr>
            <w:tcW w:w="17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Metric</w:t>
            </w:r>
          </w:p>
        </w:tc>
        <w:tc>
          <w:tcPr>
            <w:tcW w:w="23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5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Learn More</w:t>
            </w:r>
          </w:p>
        </w:tc>
      </w:tr>
      <w:tr>
        <w:trPr/>
        <w:tc>
          <w:tcPr>
            <w:tcW w:w="17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Calibration Error</w:t>
            </w:r>
          </w:p>
        </w:tc>
        <w:tc>
          <w:tcPr>
            <w:tcW w:w="239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Measures how well the model’s confidence scores match actual accuracy.</w:t>
            </w:r>
          </w:p>
        </w:tc>
        <w:tc>
          <w:tcPr>
            <w:tcW w:w="52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/>
            </w:pPr>
            <w:hyperlink r:id="rId2">
              <w:r>
                <w:rPr>
                  <w:rStyle w:val="Hyperlink"/>
                  <w:rFonts w:eastAsia="Aptos" w:cs=""/>
                  <w:kern w:val="0"/>
                  <w:sz w:val="20"/>
                  <w:szCs w:val="20"/>
                  <w:lang w:val="en-US" w:eastAsia="en-US" w:bidi="ar-SA"/>
                </w:rPr>
                <w:t>Wikipedia: Calibration (statistics)</w:t>
              </w:r>
            </w:hyperlink>
          </w:p>
        </w:tc>
      </w:tr>
      <w:tr>
        <w:trPr/>
        <w:tc>
          <w:tcPr>
            <w:tcW w:w="17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BLEU / ROUGE Scores</w:t>
            </w:r>
          </w:p>
        </w:tc>
        <w:tc>
          <w:tcPr>
            <w:tcW w:w="239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For evaluating text similarity between model output and expected text.</w:t>
            </w:r>
          </w:p>
        </w:tc>
        <w:tc>
          <w:tcPr>
            <w:tcW w:w="52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/>
            </w:pPr>
            <w:r>
              <w:fldChar w:fldCharType="begin"/>
            </w:r>
            <w:r>
              <w:rPr>
                <w:rStyle w:val="Hyperlink"/>
                <w:sz w:val="20"/>
                <w:kern w:val="0"/>
                <w:szCs w:val="20"/>
                <w:rFonts w:eastAsia="Aptos" w:cs=""/>
                <w:lang w:val="en-US" w:eastAsia="en-US" w:bidi="ar-SA"/>
              </w:rPr>
              <w:instrText xml:space="preserve"> HYPERLINK "https://cloud.google.com/natural-language/automl/docs/evaluate" \l "bleu"</w:instrText>
            </w:r>
            <w:r>
              <w:rPr>
                <w:rStyle w:val="Hyperlink"/>
                <w:sz w:val="20"/>
                <w:kern w:val="0"/>
                <w:szCs w:val="20"/>
                <w:rFonts w:eastAsia="Aptos" w:cs=""/>
                <w:lang w:val="en-US" w:eastAsia="en-US" w:bidi="ar-SA"/>
              </w:rPr>
              <w:fldChar w:fldCharType="separate"/>
            </w:r>
            <w:r>
              <w:rPr>
                <w:rStyle w:val="Hyperlink"/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BLEU</w:t>
            </w:r>
            <w:r>
              <w:rPr>
                <w:rStyle w:val="Hyperlink"/>
                <w:sz w:val="20"/>
                <w:kern w:val="0"/>
                <w:szCs w:val="20"/>
                <w:rFonts w:eastAsia="Aptos" w:cs=""/>
                <w:lang w:val="en-US" w:eastAsia="en-US" w:bidi="ar-SA"/>
              </w:rPr>
              <w:fldChar w:fldCharType="end"/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 / </w:t>
            </w:r>
            <w:hyperlink r:id="rId3">
              <w:r>
                <w:rPr>
                  <w:rStyle w:val="Hyperlink"/>
                  <w:rFonts w:eastAsia="Aptos" w:cs=""/>
                  <w:kern w:val="0"/>
                  <w:sz w:val="20"/>
                  <w:szCs w:val="20"/>
                  <w:lang w:val="en-US" w:eastAsia="en-US" w:bidi="ar-SA"/>
                </w:rPr>
                <w:t>ROUGE</w:t>
              </w:r>
            </w:hyperlink>
          </w:p>
        </w:tc>
      </w:tr>
      <w:tr>
        <w:trPr/>
        <w:tc>
          <w:tcPr>
            <w:tcW w:w="17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Exact Match Ratio</w:t>
            </w:r>
          </w:p>
        </w:tc>
        <w:tc>
          <w:tcPr>
            <w:tcW w:w="239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Percentage of clauses where output exactly matches validated gold standard.</w:t>
            </w:r>
          </w:p>
        </w:tc>
        <w:tc>
          <w:tcPr>
            <w:tcW w:w="52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/>
            </w:pPr>
            <w:hyperlink r:id="rId4">
              <w:r>
                <w:rPr>
                  <w:rStyle w:val="Hyperlink"/>
                  <w:rFonts w:eastAsia="Aptos" w:cs=""/>
                  <w:kern w:val="0"/>
                  <w:sz w:val="20"/>
                  <w:szCs w:val="20"/>
                  <w:lang w:val="en-US" w:eastAsia="en-US" w:bidi="ar-SA"/>
                </w:rPr>
                <w:t>SQuAD Evaluation</w:t>
              </w:r>
            </w:hyperlink>
          </w:p>
        </w:tc>
      </w:tr>
      <w:tr>
        <w:trPr/>
        <w:tc>
          <w:tcPr>
            <w:tcW w:w="17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Edit Distance (Levenshtein)</w:t>
            </w:r>
          </w:p>
        </w:tc>
        <w:tc>
          <w:tcPr>
            <w:tcW w:w="239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Measures how much text needs to be changed to match a reference clause.</w:t>
            </w:r>
          </w:p>
        </w:tc>
        <w:tc>
          <w:tcPr>
            <w:tcW w:w="52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/>
            </w:pPr>
            <w:hyperlink r:id="rId5">
              <w:r>
                <w:rPr>
                  <w:rStyle w:val="Hyperlink"/>
                  <w:rFonts w:eastAsia="Aptos" w:cs=""/>
                  <w:kern w:val="0"/>
                  <w:sz w:val="20"/>
                  <w:szCs w:val="20"/>
                  <w:lang w:val="en-US" w:eastAsia="en-US" w:bidi="ar-SA"/>
                </w:rPr>
                <w:t>Levenshtein Distance</w:t>
              </w:r>
            </w:hyperlink>
          </w:p>
        </w:tc>
      </w:tr>
      <w:tr>
        <w:trPr/>
        <w:tc>
          <w:tcPr>
            <w:tcW w:w="17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Semantic Similarity Score</w:t>
            </w:r>
          </w:p>
        </w:tc>
        <w:tc>
          <w:tcPr>
            <w:tcW w:w="239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Quantifies closeness of meaning between predicted and reference clauses.</w:t>
            </w:r>
          </w:p>
        </w:tc>
        <w:tc>
          <w:tcPr>
            <w:tcW w:w="52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/>
            </w:pPr>
            <w:hyperlink r:id="rId6">
              <w:r>
                <w:rPr>
                  <w:rStyle w:val="Hyperlink"/>
                  <w:rFonts w:eastAsia="Aptos" w:cs=""/>
                  <w:kern w:val="0"/>
                  <w:sz w:val="20"/>
                  <w:szCs w:val="20"/>
                  <w:lang w:val="en-US" w:eastAsia="en-US" w:bidi="ar-SA"/>
                </w:rPr>
                <w:t>Sentence Transformers</w:t>
              </w:r>
            </w:hyperlink>
          </w:p>
        </w:tc>
      </w:tr>
      <w:tr>
        <w:trPr/>
        <w:tc>
          <w:tcPr>
            <w:tcW w:w="17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Token-level Confidence Average</w:t>
            </w:r>
          </w:p>
        </w:tc>
        <w:tc>
          <w:tcPr>
            <w:tcW w:w="239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Average probability assigned to generated tokens in output.</w:t>
            </w:r>
          </w:p>
        </w:tc>
        <w:tc>
          <w:tcPr>
            <w:tcW w:w="52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/>
            </w:pPr>
            <w:hyperlink r:id="rId7">
              <w:r>
                <w:rPr>
                  <w:rStyle w:val="Hyperlink"/>
                  <w:rFonts w:eastAsia="Aptos" w:cs=""/>
                  <w:kern w:val="0"/>
                  <w:sz w:val="20"/>
                  <w:szCs w:val="20"/>
                  <w:lang w:val="en-US" w:eastAsia="en-US" w:bidi="ar-SA"/>
                </w:rPr>
                <w:t>OpenAI Cookbook: Logprobs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3940"/>
        <w:gridCol w:w="5419"/>
      </w:tblGrid>
      <w:tr>
        <w:trPr>
          <w:tblHeader w:val="true"/>
        </w:trPr>
        <w:tc>
          <w:tcPr>
            <w:tcW w:w="39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Metric</w:t>
            </w:r>
          </w:p>
        </w:tc>
        <w:tc>
          <w:tcPr>
            <w:tcW w:w="54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Goal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Avg F1 Score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≥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0.85 on test corpus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Reviewer Agreement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≥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90% agreement with model-generated output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Agreement difference coverage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≥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95% of unique clauses identified correctly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Clause-to-feature mapping recall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≥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90% of clauses matched to correct features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Latency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&lt; 2 mins per agreement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Precision / Recall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 xml:space="preserve">≥ </w:t>
            </w: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0.85 each</w:t>
            </w:r>
          </w:p>
        </w:tc>
      </w:tr>
      <w:tr>
        <w:trPr/>
        <w:tc>
          <w:tcPr>
            <w:tcW w:w="39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Feedback Turnaround Time</w:t>
            </w:r>
          </w:p>
        </w:tc>
        <w:tc>
          <w:tcPr>
            <w:tcW w:w="54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&lt; 1 business day per document</w:t>
            </w:r>
          </w:p>
        </w:tc>
      </w:tr>
    </w:tbl>
    <w:p>
      <w:pPr>
        <w:pStyle w:val="Normal"/>
        <w:rPr/>
      </w:pPr>
      <w:bookmarkStart w:id="8" w:name="Xd9999124fcfe90f4e363138031ec350395e3504"/>
      <w:bookmarkStart w:id="9" w:name="metrics-of-success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  <w:bookmarkEnd w:id="9"/>
    </w:p>
    <w:p>
      <w:pPr>
        <w:pStyle w:val="Heading3"/>
        <w:rPr/>
      </w:pPr>
      <w:r>
        <w:rPr/>
        <w:t xml:space="preserve">🛠️ </w:t>
      </w:r>
      <w:r>
        <w:rPr/>
        <w:t>6. High-Level Scalable Architecture</w:t>
      </w:r>
    </w:p>
    <w:p>
      <w:pPr>
        <w:pStyle w:val="Heading4"/>
        <w:rPr/>
      </w:pPr>
      <w:bookmarkStart w:id="10" w:name="Xba058918fc3bbed54b0b9af32955d15dfd6da22"/>
      <w:bookmarkEnd w:id="10"/>
      <w:r>
        <w:rPr/>
        <w:t>Recommended LLMs for Legal Agreement Analysis:</w:t>
      </w:r>
    </w:p>
    <w:tbl>
      <w:tblPr>
        <w:tblStyle w:val="Table"/>
        <w:tblW w:w="93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2280"/>
        <w:gridCol w:w="1791"/>
        <w:gridCol w:w="2308"/>
        <w:gridCol w:w="2987"/>
      </w:tblGrid>
      <w:tr>
        <w:trPr>
          <w:tblHeader w:val="true"/>
        </w:trPr>
        <w:tc>
          <w:tcPr>
            <w:tcW w:w="22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Model</w:t>
            </w:r>
          </w:p>
        </w:tc>
        <w:tc>
          <w:tcPr>
            <w:tcW w:w="17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Provider</w:t>
            </w:r>
          </w:p>
        </w:tc>
        <w:tc>
          <w:tcPr>
            <w:tcW w:w="23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Notes</w:t>
            </w:r>
          </w:p>
        </w:tc>
        <w:tc>
          <w:tcPr>
            <w:tcW w:w="298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OCI Usage Options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OCI Generative AI (Cohere / Llama2 / Mixtral)</w:t>
            </w:r>
          </w:p>
        </w:tc>
        <w:tc>
          <w:tcPr>
            <w:tcW w:w="17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Oracle</w:t>
            </w:r>
          </w:p>
        </w:tc>
        <w:tc>
          <w:tcPr>
            <w:tcW w:w="23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First-party integration, supports data residency &amp; IAM controls</w:t>
            </w:r>
          </w:p>
        </w:tc>
        <w:tc>
          <w:tcPr>
            <w:tcW w:w="298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Available via OCI Data Science &amp; OCI GenAI Service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GPT-4 (via Azure OpenAI)</w:t>
            </w:r>
          </w:p>
        </w:tc>
        <w:tc>
          <w:tcPr>
            <w:tcW w:w="17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Microsoft</w:t>
            </w:r>
          </w:p>
        </w:tc>
        <w:tc>
          <w:tcPr>
            <w:tcW w:w="23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Strong performance for long-context and legal text; secure enterprise access</w:t>
            </w:r>
          </w:p>
        </w:tc>
        <w:tc>
          <w:tcPr>
            <w:tcW w:w="298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Use via Oracle Interconnect with Azure or OCI AI service plugins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Anthropic Claude 3</w:t>
            </w:r>
          </w:p>
        </w:tc>
        <w:tc>
          <w:tcPr>
            <w:tcW w:w="17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Anthropic</w:t>
            </w:r>
          </w:p>
        </w:tc>
        <w:tc>
          <w:tcPr>
            <w:tcW w:w="23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High accuracy on structured documents, long-context support</w:t>
            </w:r>
          </w:p>
        </w:tc>
        <w:tc>
          <w:tcPr>
            <w:tcW w:w="298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Integrate via OCI Functions with external API Gateway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Mistral Large / Mixtral</w:t>
            </w:r>
          </w:p>
        </w:tc>
        <w:tc>
          <w:tcPr>
            <w:tcW w:w="17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Mistral AI</w:t>
            </w:r>
          </w:p>
        </w:tc>
        <w:tc>
          <w:tcPr>
            <w:tcW w:w="23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Open-weight options for customization, strong multilingual support</w:t>
            </w:r>
          </w:p>
        </w:tc>
        <w:tc>
          <w:tcPr>
            <w:tcW w:w="298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Deploy on OCI Supercluster or OCI Data Science (custom model)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Google Gemini 1.5 Pro</w:t>
            </w:r>
          </w:p>
        </w:tc>
        <w:tc>
          <w:tcPr>
            <w:tcW w:w="17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Google Cloud</w:t>
            </w:r>
          </w:p>
        </w:tc>
        <w:tc>
          <w:tcPr>
            <w:tcW w:w="23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Long context (1M+ tokens), suitable for large agreements</w:t>
            </w:r>
          </w:p>
        </w:tc>
        <w:tc>
          <w:tcPr>
            <w:tcW w:w="298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Integrate via OCI Functions or Container Instances</w:t>
            </w:r>
          </w:p>
        </w:tc>
      </w:tr>
    </w:tbl>
    <w:p>
      <w:pPr>
        <w:pStyle w:val="Normal"/>
        <w:rPr/>
      </w:pPr>
      <w:r>
        <w:rPr/>
      </w:r>
      <w:bookmarkStart w:id="11" w:name="Xba058918fc3bbed54b0b9af32955d15dfd6da21"/>
      <w:bookmarkStart w:id="12" w:name="Xba058918fc3bbed54b0b9af32955d15dfd6da21"/>
      <w:bookmarkEnd w:id="12"/>
    </w:p>
    <w:p>
      <w:pPr>
        <w:pStyle w:val="Heading4"/>
        <w:rPr/>
      </w:pPr>
      <w:r>
        <w:rPr/>
        <w:t>Document Size Limitations:</w:t>
      </w:r>
    </w:p>
    <w:p>
      <w:pPr>
        <w:pStyle w:val="Compact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Most LLMs have token input limits that affect the maximum agreement length they can process in a single request: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2208"/>
        <w:gridCol w:w="2210"/>
        <w:gridCol w:w="4942"/>
      </w:tblGrid>
      <w:tr>
        <w:trPr>
          <w:tblHeader w:val="true"/>
        </w:trPr>
        <w:tc>
          <w:tcPr>
            <w:tcW w:w="22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Model</w:t>
            </w: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Max Token Context</w:t>
            </w:r>
          </w:p>
        </w:tc>
        <w:tc>
          <w:tcPr>
            <w:tcW w:w="494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Approx. Page Count (at 400 words/page)</w:t>
            </w:r>
          </w:p>
        </w:tc>
      </w:tr>
      <w:tr>
        <w:trPr/>
        <w:tc>
          <w:tcPr>
            <w:tcW w:w="22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GPT-4 Turbo</w:t>
            </w:r>
          </w:p>
        </w:tc>
        <w:tc>
          <w:tcPr>
            <w:tcW w:w="22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128,000 tokens</w:t>
            </w:r>
          </w:p>
        </w:tc>
        <w:tc>
          <w:tcPr>
            <w:tcW w:w="494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~300 pages</w:t>
            </w:r>
          </w:p>
        </w:tc>
      </w:tr>
      <w:tr>
        <w:trPr/>
        <w:tc>
          <w:tcPr>
            <w:tcW w:w="22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Claude 3 Opus</w:t>
            </w:r>
          </w:p>
        </w:tc>
        <w:tc>
          <w:tcPr>
            <w:tcW w:w="22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200,000+ tokens</w:t>
            </w:r>
          </w:p>
        </w:tc>
        <w:tc>
          <w:tcPr>
            <w:tcW w:w="494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~500 pages</w:t>
            </w:r>
          </w:p>
        </w:tc>
      </w:tr>
      <w:tr>
        <w:trPr/>
        <w:tc>
          <w:tcPr>
            <w:tcW w:w="22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Gemini 1.5 Pro</w:t>
            </w:r>
          </w:p>
        </w:tc>
        <w:tc>
          <w:tcPr>
            <w:tcW w:w="22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1,000,000 tokens</w:t>
            </w:r>
          </w:p>
        </w:tc>
        <w:tc>
          <w:tcPr>
            <w:tcW w:w="494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~2,500 pages</w:t>
            </w:r>
          </w:p>
        </w:tc>
      </w:tr>
      <w:tr>
        <w:trPr/>
        <w:tc>
          <w:tcPr>
            <w:tcW w:w="220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Mixtral / Llama 2</w:t>
            </w:r>
          </w:p>
        </w:tc>
        <w:tc>
          <w:tcPr>
            <w:tcW w:w="22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32,000 tokens</w:t>
            </w:r>
          </w:p>
        </w:tc>
        <w:tc>
          <w:tcPr>
            <w:tcW w:w="494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~80 pages</w:t>
            </w:r>
          </w:p>
        </w:tc>
      </w:tr>
    </w:tbl>
    <w:p>
      <w:pPr>
        <w:pStyle w:val="Compact"/>
        <w:numPr>
          <w:ilvl w:val="0"/>
          <w:numId w:val="4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Workaround for large agreements</w:t>
      </w:r>
      <w:r>
        <w:rPr>
          <w:sz w:val="20"/>
          <w:szCs w:val="20"/>
        </w:rPr>
        <w:t>: Use chunking and parallel clause-level inference. Chunking must respect clause boundaries to preserve semantic integrity.</w:t>
      </w:r>
    </w:p>
    <w:p>
      <w:pPr>
        <w:pStyle w:val="Compact"/>
        <w:numPr>
          <w:ilvl w:val="0"/>
          <w:numId w:val="4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Recommendation</w:t>
      </w:r>
      <w:r>
        <w:rPr>
          <w:sz w:val="20"/>
          <w:szCs w:val="20"/>
        </w:rPr>
        <w:t>: Enforce a max file size (e.g., 50 pages / 20,000 words) per job in production unless a model with long-context capability is selected (e.g., Claude 3, Gemini).</w:t>
      </w:r>
    </w:p>
    <w:p>
      <w:pPr>
        <w:pStyle w:val="Normal"/>
        <w:rPr/>
      </w:pPr>
      <w:bookmarkStart w:id="13" w:name="document-size-limitation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Recommended LLMs for Legal Agreement Analysis:</w:t>
      </w:r>
    </w:p>
    <w:tbl>
      <w:tblPr>
        <w:tblStyle w:val="Table"/>
        <w:tblW w:w="93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3347"/>
        <w:gridCol w:w="1710"/>
        <w:gridCol w:w="4309"/>
      </w:tblGrid>
      <w:tr>
        <w:trPr>
          <w:tblHeader w:val="true"/>
        </w:trPr>
        <w:tc>
          <w:tcPr>
            <w:tcW w:w="334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Model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Provider</w:t>
            </w:r>
          </w:p>
        </w:tc>
        <w:tc>
          <w:tcPr>
            <w:tcW w:w="43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334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OCI Generative AI (Cohere / Llama2 / Mixtral)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Oracle</w:t>
            </w:r>
          </w:p>
        </w:tc>
        <w:tc>
          <w:tcPr>
            <w:tcW w:w="430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First-party integration, supports data residency &amp; IAM controls</w:t>
            </w:r>
          </w:p>
        </w:tc>
      </w:tr>
      <w:tr>
        <w:trPr/>
        <w:tc>
          <w:tcPr>
            <w:tcW w:w="334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GPT-4 (via Azure OpenAI)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Microsoft</w:t>
            </w:r>
          </w:p>
        </w:tc>
        <w:tc>
          <w:tcPr>
            <w:tcW w:w="430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Strong performance for long-context and legal text; secure enterprise access</w:t>
            </w:r>
          </w:p>
        </w:tc>
      </w:tr>
      <w:tr>
        <w:trPr/>
        <w:tc>
          <w:tcPr>
            <w:tcW w:w="334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Anthropic Claude 3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Anthropic</w:t>
            </w:r>
          </w:p>
        </w:tc>
        <w:tc>
          <w:tcPr>
            <w:tcW w:w="430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High accuracy on structured documents, long-context support</w:t>
            </w:r>
          </w:p>
        </w:tc>
      </w:tr>
      <w:tr>
        <w:trPr/>
        <w:tc>
          <w:tcPr>
            <w:tcW w:w="334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Mistral Large / Mixtral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Mistral AI</w:t>
            </w:r>
          </w:p>
        </w:tc>
        <w:tc>
          <w:tcPr>
            <w:tcW w:w="430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Open-weight options for customization, strong multilingual support</w:t>
            </w:r>
          </w:p>
        </w:tc>
      </w:tr>
      <w:tr>
        <w:trPr/>
        <w:tc>
          <w:tcPr>
            <w:tcW w:w="334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Google Gemini 1.5 Pro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Google Cloud</w:t>
            </w:r>
          </w:p>
        </w:tc>
        <w:tc>
          <w:tcPr>
            <w:tcW w:w="430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cs=""/>
                <w:kern w:val="0"/>
                <w:sz w:val="20"/>
                <w:szCs w:val="20"/>
                <w:lang w:val="en-US" w:eastAsia="en-US" w:bidi="ar-SA"/>
              </w:rPr>
              <w:t>Long context (1M+ tokens), suitable for large agreements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VerbatimChar"/>
        </w:rPr>
        <w:br/>
      </w:r>
    </w:p>
    <w:p>
      <w:pPr>
        <w:pStyle w:val="SourceCode"/>
        <w:rPr/>
      </w:pPr>
      <w:r>
        <w:rPr>
          <w:rStyle w:val="VerbatimChar"/>
          <w:sz w:val="20"/>
          <w:szCs w:val="20"/>
        </w:rPr>
        <w:t>User Uploads Agreement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↓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OCI API Gateway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↓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OCI Function → Agreement Preprocessor (Clause Extractor)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↓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Vector Indexing (AI Vector DB) ↔ LLM Inference Engine ↔ OCI NoSQL Mapping DB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↓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Matching Engine (Diff Analyzer &amp; Mapper)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↓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Review Feedback Loop (APEX UI / Internal Portal)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↓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Output Generator (PDF/JSON/Report Store)</w:t>
      </w:r>
    </w:p>
    <w:p>
      <w:pPr>
        <w:pStyle w:val="FirstParagraph"/>
        <w:rPr/>
      </w:pPr>
      <w:r>
        <w:rPr>
          <w:b/>
          <w:bCs/>
        </w:rPr>
        <w:t>Storage &amp; Compute</w:t>
      </w:r>
      <w:r>
        <w:rPr/>
        <w:t>:</w:t>
      </w:r>
    </w:p>
    <w:p>
      <w:pPr>
        <w:pStyle w:val="Heading5"/>
        <w:rPr>
          <w:sz w:val="20"/>
          <w:szCs w:val="20"/>
        </w:rPr>
      </w:pPr>
      <w:bookmarkStart w:id="14" w:name="competitive-options-in-aws"/>
      <w:r>
        <w:rPr>
          <w:sz w:val="20"/>
          <w:szCs w:val="20"/>
        </w:rPr>
        <w:t>Competitive Options in AWS:</w:t>
      </w:r>
    </w:p>
    <w:p>
      <w:pPr>
        <w:pStyle w:val="Compact"/>
        <w:numPr>
          <w:ilvl w:val="0"/>
          <w:numId w:val="4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S3</w:t>
      </w:r>
      <w:r>
        <w:rPr>
          <w:sz w:val="20"/>
          <w:szCs w:val="20"/>
        </w:rPr>
        <w:t xml:space="preserve"> for agreement and report storage (equivalent to OCI Object Storage)</w:t>
      </w:r>
    </w:p>
    <w:p>
      <w:pPr>
        <w:pStyle w:val="Compact"/>
        <w:numPr>
          <w:ilvl w:val="0"/>
          <w:numId w:val="49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Amazon DynamoDB</w:t>
      </w:r>
      <w:r>
        <w:rPr>
          <w:sz w:val="20"/>
          <w:szCs w:val="20"/>
        </w:rPr>
        <w:t xml:space="preserve"> for clause-feature mapping (equivalent to OCI NoSQL)</w:t>
      </w:r>
    </w:p>
    <w:p>
      <w:pPr>
        <w:pStyle w:val="Compact"/>
        <w:numPr>
          <w:ilvl w:val="0"/>
          <w:numId w:val="5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Amazon Bedrock</w:t>
      </w:r>
      <w:r>
        <w:rPr>
          <w:sz w:val="20"/>
          <w:szCs w:val="20"/>
        </w:rPr>
        <w:t xml:space="preserve"> to access LLMs like Anthropic Claude, Cohere, and Meta’s Llama2</w:t>
      </w:r>
    </w:p>
    <w:p>
      <w:pPr>
        <w:pStyle w:val="Compact"/>
        <w:numPr>
          <w:ilvl w:val="0"/>
          <w:numId w:val="5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Amazon SageMaker</w:t>
      </w:r>
      <w:r>
        <w:rPr>
          <w:sz w:val="20"/>
          <w:szCs w:val="20"/>
        </w:rPr>
        <w:t xml:space="preserve"> for custom model hosting and evaluation</w:t>
      </w:r>
    </w:p>
    <w:p>
      <w:pPr>
        <w:pStyle w:val="Compact"/>
        <w:numPr>
          <w:ilvl w:val="0"/>
          <w:numId w:val="5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Amazon Kendra</w:t>
      </w:r>
      <w:r>
        <w:rPr>
          <w:sz w:val="20"/>
          <w:szCs w:val="20"/>
        </w:rPr>
        <w:t xml:space="preserve"> for semantic search and vector indexing</w:t>
      </w:r>
    </w:p>
    <w:p>
      <w:pPr>
        <w:pStyle w:val="Compact"/>
        <w:numPr>
          <w:ilvl w:val="0"/>
          <w:numId w:val="5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Amazon CloudWatch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X-Ray</w:t>
      </w:r>
      <w:r>
        <w:rPr>
          <w:sz w:val="20"/>
          <w:szCs w:val="20"/>
        </w:rPr>
        <w:t xml:space="preserve"> for logging and monitoring</w:t>
      </w:r>
      <w:bookmarkEnd w:id="14"/>
    </w:p>
    <w:p>
      <w:pPr>
        <w:pStyle w:val="Heading5"/>
        <w:rPr>
          <w:sz w:val="20"/>
          <w:szCs w:val="20"/>
        </w:rPr>
      </w:pPr>
      <w:r>
        <w:rPr>
          <w:sz w:val="20"/>
          <w:szCs w:val="20"/>
        </w:rPr>
        <w:t>OCI Options:</w:t>
      </w:r>
    </w:p>
    <w:p>
      <w:pPr>
        <w:pStyle w:val="Compact"/>
        <w:numPr>
          <w:ilvl w:val="0"/>
          <w:numId w:val="54"/>
        </w:numPr>
        <w:rPr>
          <w:sz w:val="20"/>
          <w:szCs w:val="20"/>
        </w:rPr>
      </w:pPr>
      <w:r>
        <w:rPr>
          <w:sz w:val="20"/>
          <w:szCs w:val="20"/>
        </w:rPr>
        <w:t>Object Storage: Agreement &amp; output reports</w:t>
      </w:r>
    </w:p>
    <w:p>
      <w:pPr>
        <w:pStyle w:val="Compact"/>
        <w:numPr>
          <w:ilvl w:val="0"/>
          <w:numId w:val="55"/>
        </w:numPr>
        <w:rPr>
          <w:sz w:val="20"/>
          <w:szCs w:val="20"/>
        </w:rPr>
      </w:pPr>
      <w:r>
        <w:rPr>
          <w:sz w:val="20"/>
          <w:szCs w:val="20"/>
        </w:rPr>
        <w:t>NoSQL: Feature-clause mappings</w:t>
      </w:r>
    </w:p>
    <w:p>
      <w:pPr>
        <w:pStyle w:val="Compact"/>
        <w:numPr>
          <w:ilvl w:val="0"/>
          <w:numId w:val="56"/>
        </w:numPr>
        <w:rPr>
          <w:sz w:val="20"/>
          <w:szCs w:val="20"/>
        </w:rPr>
      </w:pPr>
      <w:r>
        <w:rPr>
          <w:sz w:val="20"/>
          <w:szCs w:val="20"/>
        </w:rPr>
        <w:t>Vector DB: Clause embeddings</w:t>
      </w:r>
    </w:p>
    <w:p>
      <w:pPr>
        <w:pStyle w:val="Compact"/>
        <w:numPr>
          <w:ilvl w:val="0"/>
          <w:numId w:val="57"/>
        </w:numPr>
        <w:rPr>
          <w:sz w:val="20"/>
          <w:szCs w:val="20"/>
        </w:rPr>
      </w:pPr>
      <w:r>
        <w:rPr>
          <w:sz w:val="20"/>
          <w:szCs w:val="20"/>
        </w:rPr>
        <w:t>LLM Backend: OCI GenAI or external via secure APIs</w:t>
      </w:r>
    </w:p>
    <w:p>
      <w:pPr>
        <w:pStyle w:val="Compact"/>
        <w:numPr>
          <w:ilvl w:val="0"/>
          <w:numId w:val="58"/>
        </w:numPr>
        <w:rPr>
          <w:sz w:val="20"/>
          <w:szCs w:val="20"/>
        </w:rPr>
      </w:pPr>
      <w:r>
        <w:rPr>
          <w:sz w:val="20"/>
          <w:szCs w:val="20"/>
        </w:rPr>
        <w:t>Logging: OCI Logging + Application Performance Monitoring</w:t>
      </w:r>
    </w:p>
    <w:p>
      <w:pPr>
        <w:pStyle w:val="Normal"/>
        <w:rPr/>
      </w:pPr>
      <w:bookmarkStart w:id="15" w:name="oci-options"/>
      <w:bookmarkStart w:id="16" w:name="Xeabcd9774c383f2eae5ed88642d5dee9dae2448"/>
      <w:bookmarkStart w:id="17" w:name="high-level-scalable-architectur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  <w:bookmarkEnd w:id="16"/>
      <w:bookmarkEnd w:id="17"/>
    </w:p>
    <w:p>
      <w:pPr>
        <w:pStyle w:val="Heading3"/>
        <w:rPr/>
      </w:pPr>
      <w:r>
        <w:rPr/>
        <w:t xml:space="preserve">🚧 </w:t>
      </w:r>
      <w:r>
        <w:rPr/>
        <w:t>7.</w:t>
      </w:r>
    </w:p>
    <w:p>
      <w:pPr>
        <w:pStyle w:val="BodyText"/>
        <w:rPr/>
      </w:pPr>
      <w:r>
        <w:rPr>
          <w:rStyle w:val="Strong"/>
        </w:rPr>
        <w:t>Storage &amp; Compute</w:t>
      </w:r>
      <w:r>
        <w:rPr/>
        <w:t>:</w:t>
      </w:r>
    </w:p>
    <w:p>
      <w:pPr>
        <w:pStyle w:val="Heading5"/>
        <w:rPr/>
      </w:pPr>
      <w:r>
        <w:rPr/>
        <w:t>Competitive Options in AWS: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S3</w:t>
      </w:r>
      <w:r>
        <w:rPr/>
        <w:t xml:space="preserve"> for agreement and report storage (equivalent to OCI Object Storage)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DynamoDB</w:t>
      </w:r>
      <w:r>
        <w:rPr/>
        <w:t xml:space="preserve"> for clause-feature mapping (equivalent to OCI NoSQL)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Bedrock</w:t>
      </w:r>
      <w:r>
        <w:rPr/>
        <w:t xml:space="preserve"> to access LLMs like Anthropic Claude, Cohere, and Meta's Llama2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SageMaker</w:t>
      </w:r>
      <w:r>
        <w:rPr/>
        <w:t xml:space="preserve"> for custom model hosting and evaluation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Kendra</w:t>
      </w:r>
      <w:r>
        <w:rPr/>
        <w:t xml:space="preserve"> for semantic search and vector indexing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CloudWatch</w:t>
      </w:r>
      <w:r>
        <w:rPr/>
        <w:t xml:space="preserve"> and </w:t>
      </w:r>
      <w:r>
        <w:rPr>
          <w:rStyle w:val="Strong"/>
        </w:rPr>
        <w:t>X-Ray</w:t>
      </w:r>
      <w:r>
        <w:rPr/>
        <w:t xml:space="preserve"> for logging and monitoring</w:t>
      </w:r>
    </w:p>
    <w:p>
      <w:pPr>
        <w:pStyle w:val="Heading5"/>
        <w:rPr/>
      </w:pPr>
      <w:r>
        <w:rPr/>
        <w:t>OCI Options: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Object Storage: Agreement &amp; output reports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NoSQL: Feature-clause mappings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Vector DB: Clause embeddings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LLM Backend: OCI GenAI or external via secure APIs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Logging: OCI Logging + Application Performance Monitoring</w:t>
      </w:r>
    </w:p>
    <w:p>
      <w:pPr>
        <w:pStyle w:val="HorizontalLine"/>
        <w:rPr/>
      </w:pPr>
      <w:r>
        <w:rPr/>
      </w:r>
    </w:p>
    <w:p>
      <w:pPr>
        <w:pStyle w:val="BodyText"/>
        <w:rPr>
          <w:sz w:val="20"/>
          <w:szCs w:val="20"/>
        </w:rPr>
      </w:pPr>
      <w:bookmarkStart w:id="18" w:name="Xf84675ff7a09ce7c81c22998a364187c683b715"/>
      <w:r>
        <w:rPr>
          <w:b/>
          <w:bCs/>
          <w:sz w:val="20"/>
          <w:szCs w:val="20"/>
        </w:rPr>
        <w:t>Appendix: Security Considerations – Claude 3 Access to OCI NoSQL Mapping DB</w:t>
      </w:r>
    </w:p>
    <w:p>
      <w:pPr>
        <w:pStyle w:val="FirstParagraph"/>
        <w:rPr>
          <w:sz w:val="20"/>
          <w:szCs w:val="20"/>
        </w:rPr>
      </w:pPr>
      <w:r>
        <w:rPr>
          <w:sz w:val="20"/>
          <w:szCs w:val="20"/>
        </w:rPr>
        <w:t xml:space="preserve">Great question. Since </w:t>
      </w:r>
      <w:r>
        <w:rPr>
          <w:b/>
          <w:bCs/>
          <w:sz w:val="20"/>
          <w:szCs w:val="20"/>
        </w:rPr>
        <w:t>Claude 3</w:t>
      </w:r>
      <w:r>
        <w:rPr>
          <w:sz w:val="20"/>
          <w:szCs w:val="20"/>
        </w:rPr>
        <w:t xml:space="preserve"> is hosted externally by Anthropic and not inside OCI, you </w:t>
      </w:r>
      <w:r>
        <w:rPr>
          <w:b/>
          <w:bCs/>
          <w:sz w:val="20"/>
          <w:szCs w:val="20"/>
        </w:rPr>
        <w:t>cannot give it direct access</w:t>
      </w:r>
      <w:r>
        <w:rPr>
          <w:sz w:val="20"/>
          <w:szCs w:val="20"/>
        </w:rPr>
        <w:t xml:space="preserve"> to the OCI NoSQL DB for security, architectural, and design reasons.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Instead, the best practice is to </w:t>
      </w:r>
      <w:r>
        <w:rPr>
          <w:b/>
          <w:bCs/>
          <w:sz w:val="20"/>
          <w:szCs w:val="20"/>
        </w:rPr>
        <w:t>mediate access</w:t>
      </w:r>
      <w:r>
        <w:rPr>
          <w:sz w:val="20"/>
          <w:szCs w:val="20"/>
        </w:rPr>
        <w:t xml:space="preserve"> through your OCI backend. Here’s how: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🔐 </w:t>
      </w:r>
      <w:r>
        <w:rPr>
          <w:sz w:val="20"/>
          <w:szCs w:val="20"/>
        </w:rPr>
        <w:t>How to Give Claude 3 Access to OCI NoSQL Mapping DB (Indirect Access Pattern)</w:t>
      </w:r>
    </w:p>
    <w:p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✅ </w:t>
      </w:r>
      <w:r>
        <w:rPr>
          <w:sz w:val="20"/>
          <w:szCs w:val="20"/>
        </w:rPr>
        <w:t xml:space="preserve">Recommended Pattern: </w:t>
      </w:r>
      <w:r>
        <w:rPr>
          <w:i/>
          <w:iCs/>
          <w:sz w:val="20"/>
          <w:szCs w:val="20"/>
        </w:rPr>
        <w:t>Pre-fetch &amp; Inject via Prompt</w:t>
      </w:r>
    </w:p>
    <w:p>
      <w:pPr>
        <w:pStyle w:val="Heading4"/>
        <w:rPr>
          <w:sz w:val="20"/>
          <w:szCs w:val="20"/>
        </w:rPr>
      </w:pPr>
      <w:bookmarkStart w:id="19" w:name="example-1-direct-mapping-comparison"/>
      <w:r>
        <w:rPr>
          <w:sz w:val="20"/>
          <w:szCs w:val="20"/>
        </w:rPr>
        <w:t xml:space="preserve">🔍 </w:t>
      </w:r>
      <w:r>
        <w:rPr>
          <w:sz w:val="20"/>
          <w:szCs w:val="20"/>
        </w:rPr>
        <w:t>Example 1: Direct Mapping Comparison</w:t>
      </w:r>
    </w:p>
    <w:p>
      <w:pPr>
        <w:pStyle w:val="SourceCode"/>
        <w:rPr/>
      </w:pPr>
      <w:r>
        <w:rPr>
          <w:rStyle w:val="VerbatimChar"/>
          <w:sz w:val="20"/>
          <w:szCs w:val="20"/>
        </w:rPr>
        <w:t>You are reviewing a legal agreement. Below are mappings of clauses to platform features: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"Data must reside in EU" → "Data Sovereignty"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"Logs must be retained for 6 years" → "Compliance Retention"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"Customer may request support 24/7" → "Premium Support"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Now evaluate the following clause and determine: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1. Does it map to any known feature?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2. If yes, which one?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3. If no, say 'UNMAPPED' and explain why.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Clause: "OCI will retain logs for only 3 years."</w:t>
      </w:r>
      <w:bookmarkEnd w:id="19"/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 xml:space="preserve">🧠 </w:t>
      </w:r>
      <w:r>
        <w:rPr>
          <w:sz w:val="20"/>
          <w:szCs w:val="20"/>
        </w:rPr>
        <w:t>Example 2: Clause-to-Feature Suggestion (Unknown Input)</w:t>
      </w:r>
    </w:p>
    <w:p>
      <w:pPr>
        <w:pStyle w:val="SourceCode"/>
        <w:rPr/>
      </w:pPr>
      <w:r>
        <w:rPr>
          <w:rStyle w:val="VerbatimChar"/>
          <w:sz w:val="20"/>
          <w:szCs w:val="20"/>
        </w:rPr>
        <w:t>Here is a database of clause-feature mappings: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"The platform must support SOC2 compliance." → "Compliance Frameworks"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"Customer has access to audit logs." → "Auditability"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"Platform will maintain 99.9% uptime." → "High Availability SLA"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Now evaluate the clause: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"Customer may request audit logs up to 6 months post-termination."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Questions: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1. What is the most likely platform capability this clause relates to?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2. Rate your confidence from 1 to 10.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3. If this clause introduces a new requirement, summarize it.</w:t>
      </w:r>
    </w:p>
    <w:p>
      <w:pPr>
        <w:pStyle w:val="Compact"/>
        <w:numPr>
          <w:ilvl w:val="0"/>
          <w:numId w:val="59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Query OCI NoSQL from your backend</w:t>
      </w:r>
      <w:r>
        <w:rPr>
          <w:sz w:val="20"/>
          <w:szCs w:val="20"/>
        </w:rPr>
        <w:t xml:space="preserve"> (e.g., an OCI Function or Service running in OKE, Container Instances, or App Dev stack).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Prepare relevant mapping data</w:t>
      </w:r>
      <w:r>
        <w:rPr>
          <w:sz w:val="20"/>
          <w:szCs w:val="20"/>
        </w:rPr>
        <w:t xml:space="preserve"> (i.e., clause-feature mappings).</w:t>
      </w:r>
    </w:p>
    <w:p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Inject that data into Claude’s prompt</w:t>
      </w:r>
      <w:r>
        <w:rPr>
          <w:sz w:val="20"/>
          <w:szCs w:val="20"/>
        </w:rPr>
        <w:t xml:space="preserve"> or use it as in-context examples. For instance, you could include a set of previously mapped clauses at the beginning of the prompt and follow them with a new clause to evaluate. Example:</w:t>
      </w:r>
    </w:p>
    <w:p>
      <w:pPr>
        <w:pStyle w:val="Compact"/>
        <w:rPr/>
      </w:pPr>
      <w:r>
        <w:rPr>
          <w:rStyle w:val="VerbatimChar"/>
          <w:sz w:val="20"/>
          <w:szCs w:val="20"/>
        </w:rPr>
        <w:t>Context: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"Encryption must be FIPS 140-2 compliant" → "Encryption Standards"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"Customer data should not cross regional boundaries" → "Data Sovereignty"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"99.9% uptime SLA must be maintained" → "High Availability"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Now analyze this clause: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"OCI must provide audit trails for privileged access." 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Questions: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1. Which feature (if any) does this clause map to?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2. If not mappable, state 'UNMAPPED' and suggest a new capability name.</w:t>
      </w:r>
    </w:p>
    <w:p>
      <w:pPr>
        <w:pStyle w:val="Normal"/>
        <w:rPr/>
      </w:pPr>
      <w:bookmarkStart w:id="20" w:name="X9a5321749cc2a7c5e126f23846ae82dd971fdce"/>
      <w:bookmarkStart w:id="21" w:name="Xa14811106a3443b51690c241a1f37f163176191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0"/>
      <w:bookmarkEnd w:id="21"/>
      <w:r>
        <w:rPr/>
        <w:t xml:space="preserve">🧩 </w:t>
      </w:r>
      <w:r>
        <w:rPr/>
        <w:t>Architecture Flow</w:t>
      </w:r>
    </w:p>
    <w:p>
      <w:pPr>
        <w:pStyle w:val="SourceCode"/>
        <w:rPr/>
      </w:pPr>
      <w:r>
        <w:rPr>
          <w:rStyle w:val="VerbatimChar"/>
        </w:rPr>
        <w:t>User Uploads Agreement</w:t>
      </w:r>
      <w:r>
        <w:rPr/>
        <w:br/>
      </w:r>
      <w:r>
        <w:rPr>
          <w:rStyle w:val="VerbatimChar"/>
        </w:rPr>
        <w:t xml:space="preserve">      ↓</w:t>
      </w:r>
      <w:r>
        <w:rPr/>
        <w:br/>
      </w:r>
      <w:r>
        <w:rPr>
          <w:rStyle w:val="VerbatimChar"/>
        </w:rPr>
        <w:t>Backend queries OCI NoSQL Mapping DB</w:t>
      </w:r>
      <w:r>
        <w:rPr/>
        <w:br/>
      </w:r>
      <w:r>
        <w:rPr>
          <w:rStyle w:val="VerbatimChar"/>
        </w:rPr>
        <w:t xml:space="preserve">      ↓</w:t>
      </w:r>
      <w:r>
        <w:rPr/>
        <w:br/>
      </w:r>
      <w:r>
        <w:rPr>
          <w:rStyle w:val="VerbatimChar"/>
        </w:rPr>
        <w:t>Extract relevant clause-feature mappings (top-N or recent)</w:t>
      </w:r>
      <w:r>
        <w:rPr/>
        <w:br/>
      </w:r>
      <w:r>
        <w:rPr>
          <w:rStyle w:val="VerbatimChar"/>
        </w:rPr>
        <w:t xml:space="preserve">      ↓</w:t>
      </w:r>
      <w:r>
        <w:rPr/>
        <w:br/>
      </w:r>
      <w:r>
        <w:rPr>
          <w:rStyle w:val="VerbatimChar"/>
        </w:rPr>
        <w:t>Send prompt + mappings to Claude 3 API (via HTTPS)</w:t>
      </w:r>
      <w:r>
        <w:rPr/>
        <w:br/>
      </w:r>
      <w:r>
        <w:rPr>
          <w:rStyle w:val="VerbatimChar"/>
        </w:rPr>
        <w:t xml:space="preserve">      ↓</w:t>
      </w:r>
      <w:r>
        <w:rPr/>
        <w:br/>
      </w:r>
      <w:r>
        <w:rPr>
          <w:rStyle w:val="VerbatimChar"/>
        </w:rPr>
        <w:t>Claude processes and returns comparison/inference</w:t>
      </w:r>
    </w:p>
    <w:p>
      <w:pPr>
        <w:pStyle w:val="Normal"/>
        <w:rPr/>
      </w:pPr>
      <w:bookmarkStart w:id="22" w:name="architecture-flow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2"/>
    </w:p>
    <w:p>
      <w:pPr>
        <w:pStyle w:val="Heading3"/>
        <w:rPr/>
      </w:pPr>
      <w:r>
        <w:rPr/>
        <w:t xml:space="preserve">📄 </w:t>
      </w:r>
      <w:r>
        <w:rPr/>
        <w:t>Example Prompt Format</w:t>
      </w:r>
    </w:p>
    <w:p>
      <w:pPr>
        <w:pStyle w:val="SourceCode"/>
        <w:rPr/>
      </w:pPr>
      <w:r>
        <w:rPr>
          <w:rStyle w:val="VerbatimChar"/>
          <w:sz w:val="20"/>
          <w:szCs w:val="20"/>
        </w:rPr>
        <w:t>You are reviewing a legal agreement. Below are mappings of clauses to platform features: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"Data must reside in EU" → "Data Sovereignty"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"Logs must be retained for 6 years" → "Compliance Retention"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- ...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Now evaluate the following clause and determine: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1. Does it map to any known feature?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2. If yes, which one?</w:t>
      </w:r>
      <w:r>
        <w:rPr>
          <w:sz w:val="20"/>
          <w:szCs w:val="20"/>
        </w:rPr>
        <w:br/>
      </w:r>
      <w:r>
        <w:rPr>
          <w:rStyle w:val="VerbatimChar"/>
          <w:sz w:val="20"/>
          <w:szCs w:val="20"/>
        </w:rPr>
        <w:t>3. If no, say 'UNMAPPED' and explain why.</w:t>
      </w:r>
      <w:r>
        <w:rPr>
          <w:sz w:val="20"/>
          <w:szCs w:val="20"/>
        </w:rPr>
        <w:br/>
        <w:br/>
      </w:r>
      <w:r>
        <w:rPr>
          <w:rStyle w:val="VerbatimChar"/>
          <w:sz w:val="20"/>
          <w:szCs w:val="20"/>
        </w:rPr>
        <w:t>Clause: "Client data may be mirrored across global regions for latency."</w:t>
      </w:r>
    </w:p>
    <w:p>
      <w:pPr>
        <w:pStyle w:val="Normal"/>
        <w:rPr/>
      </w:pPr>
      <w:bookmarkStart w:id="23" w:name="example-prompt-forma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3"/>
      <w:r>
        <w:rPr/>
        <w:t xml:space="preserve">🛡️ </w:t>
      </w:r>
      <w:r>
        <w:rPr/>
        <w:t>Security &amp; Control Considerations</w:t>
      </w:r>
    </w:p>
    <w:p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>
        <w:rPr>
          <w:b/>
          <w:bCs/>
          <w:sz w:val="20"/>
          <w:szCs w:val="20"/>
        </w:rPr>
        <w:t>not expose OCI NoSQL endpoints</w:t>
      </w:r>
      <w:r>
        <w:rPr>
          <w:sz w:val="20"/>
          <w:szCs w:val="20"/>
        </w:rPr>
        <w:t xml:space="preserve"> or secrets to Claude directly.</w:t>
      </w:r>
    </w:p>
    <w:p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bCs/>
          <w:sz w:val="20"/>
          <w:szCs w:val="20"/>
        </w:rPr>
        <w:t>OCI IAM policies</w:t>
      </w:r>
      <w:r>
        <w:rPr>
          <w:sz w:val="20"/>
          <w:szCs w:val="20"/>
        </w:rPr>
        <w:t xml:space="preserve"> to allow only your backend function or app to read from the DB.</w:t>
      </w:r>
    </w:p>
    <w:p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Throttle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cache</w:t>
      </w:r>
      <w:r>
        <w:rPr>
          <w:sz w:val="20"/>
          <w:szCs w:val="20"/>
        </w:rPr>
        <w:t xml:space="preserve"> frequently used mappings for reuse.</w:t>
      </w:r>
    </w:p>
    <w:p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Log all external data transfers (prompt + response) using </w:t>
      </w:r>
      <w:r>
        <w:rPr>
          <w:b/>
          <w:bCs/>
          <w:sz w:val="20"/>
          <w:szCs w:val="20"/>
        </w:rPr>
        <w:t>OCI Logging</w:t>
      </w:r>
      <w:r>
        <w:rPr>
          <w:sz w:val="20"/>
          <w:szCs w:val="20"/>
        </w:rPr>
        <w:t xml:space="preserve"> for audit.</w:t>
      </w:r>
    </w:p>
    <w:p>
      <w:pPr>
        <w:pStyle w:val="Normal"/>
        <w:rPr/>
      </w:pPr>
      <w:bookmarkStart w:id="24" w:name="security-control-consideration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4"/>
      <w:r>
        <w:rPr/>
        <w:t xml:space="preserve">🔄 </w:t>
      </w:r>
      <w:r>
        <w:rPr/>
        <w:t>Alternative: Vector Embedding + Retrieval</w:t>
      </w:r>
    </w:p>
    <w:p>
      <w:pPr>
        <w:pStyle w:val="Compact"/>
        <w:numPr>
          <w:ilvl w:val="0"/>
          <w:numId w:val="60"/>
        </w:numPr>
        <w:rPr>
          <w:sz w:val="20"/>
          <w:szCs w:val="20"/>
        </w:rPr>
      </w:pPr>
      <w:r>
        <w:rPr>
          <w:sz w:val="20"/>
          <w:szCs w:val="20"/>
        </w:rPr>
        <w:t xml:space="preserve">Embed mapping clauses using </w:t>
      </w:r>
      <w:r>
        <w:rPr>
          <w:b/>
          <w:bCs/>
          <w:sz w:val="20"/>
          <w:szCs w:val="20"/>
        </w:rPr>
        <w:t>OCI Data Science + Vector DB</w:t>
      </w:r>
      <w:r>
        <w:rPr>
          <w:sz w:val="20"/>
          <w:szCs w:val="20"/>
        </w:rPr>
        <w:t>.</w:t>
      </w:r>
    </w:p>
    <w:p>
      <w:pPr>
        <w:pStyle w:val="Compact"/>
        <w:numPr>
          <w:ilvl w:val="0"/>
          <w:numId w:val="61"/>
        </w:numPr>
        <w:spacing w:before="36" w:after="36"/>
        <w:rPr/>
      </w:pPr>
      <w:r>
        <w:rPr>
          <w:sz w:val="20"/>
          <w:szCs w:val="20"/>
        </w:rPr>
        <w:t xml:space="preserve">Retrieve similar clauses for a new one via </w:t>
      </w:r>
      <w:r>
        <w:rPr>
          <w:b/>
          <w:bCs/>
          <w:sz w:val="20"/>
          <w:szCs w:val="20"/>
        </w:rPr>
        <w:t>semantic search</w:t>
      </w:r>
      <w:r>
        <w:rPr>
          <w:sz w:val="20"/>
          <w:szCs w:val="20"/>
        </w:rPr>
        <w:t>, then send both to Claude for judgment</w:t>
      </w:r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1"/>
    <w:lvlOverride w:ilvl="0">
      <w:startOverride w:val="1"/>
    </w:lvlOverride>
    <w:lvlOverride w:ilvl="1">
      <w:startOverride w:val="1"/>
    </w:lvlOverride>
  </w:num>
  <w:num w:numId="40">
    <w:abstractNumId w:val="11"/>
  </w:num>
  <w:num w:numId="41">
    <w:abstractNumId w:val="11"/>
  </w:num>
  <w:num w:numId="42">
    <w:abstractNumId w:val="1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  <w:lvlOverride w:ilvl="0">
      <w:startOverride w:val="1"/>
    </w:lvlOverride>
  </w:num>
  <w:num w:numId="60">
    <w:abstractNumId w:val="2"/>
  </w:num>
  <w:num w:numId="61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alibration_(statistics)" TargetMode="External"/><Relationship Id="rId3" Type="http://schemas.openxmlformats.org/officeDocument/2006/relationships/hyperlink" Target="https://en.wikipedia.org/wiki/ROUGE_(metric)" TargetMode="External"/><Relationship Id="rId4" Type="http://schemas.openxmlformats.org/officeDocument/2006/relationships/hyperlink" Target="https://rajpurkar.github.io/SQuAD-explorer/" TargetMode="External"/><Relationship Id="rId5" Type="http://schemas.openxmlformats.org/officeDocument/2006/relationships/hyperlink" Target="https://en.wikipedia.org/wiki/Levenshtein_distance" TargetMode="External"/><Relationship Id="rId6" Type="http://schemas.openxmlformats.org/officeDocument/2006/relationships/hyperlink" Target="https://www.sbert.net/" TargetMode="External"/><Relationship Id="rId7" Type="http://schemas.openxmlformats.org/officeDocument/2006/relationships/hyperlink" Target="https://github.com/openai/openai-cookbook/blob/main/examples/How_to_interpret_token_probabilities.ipynb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LibreOffice/25.2.0.3$MacOSX_AARCH64 LibreOffice_project/e1cf4a87eb02d755bce1a01209907ea5ddc8f069</Application>
  <AppVersion>15.0000</AppVersion>
  <Pages>7</Pages>
  <Words>1840</Words>
  <Characters>10270</Characters>
  <CharactersWithSpaces>12008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2025-07-12T00:16:49Z</dcterms:created>
  <dc:creator/>
  <dc:description/>
  <dc:language>en-US</dc:language>
  <cp:lastModifiedBy/>
  <dcterms:modified xsi:type="dcterms:W3CDTF">2025-07-21T09:42:55Z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