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73" w:rsidRPr="00DF3A0D" w:rsidRDefault="00BA0973" w:rsidP="00DF3A0D">
      <w:pPr>
        <w:spacing w:after="0" w:line="360" w:lineRule="auto"/>
        <w:outlineLvl w:val="0"/>
        <w:rPr>
          <w:rFonts w:ascii="Arial" w:hAnsi="Arial" w:cs="Arial"/>
          <w:b/>
          <w:sz w:val="24"/>
          <w:szCs w:val="24"/>
        </w:rPr>
      </w:pPr>
      <w:r w:rsidRPr="00DF3A0D">
        <w:rPr>
          <w:rFonts w:ascii="Arial" w:hAnsi="Arial" w:cs="Arial"/>
          <w:b/>
          <w:sz w:val="24"/>
          <w:szCs w:val="24"/>
        </w:rPr>
        <w:t>Privacy Act Information</w:t>
      </w:r>
    </w:p>
    <w:p w:rsidR="00BA0973" w:rsidRPr="00BA0973" w:rsidRDefault="00BA0973" w:rsidP="00BA097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0973">
        <w:rPr>
          <w:rFonts w:ascii="Arial" w:hAnsi="Arial" w:cs="Arial"/>
          <w:sz w:val="20"/>
          <w:szCs w:val="20"/>
        </w:rPr>
        <w:t>This is any information that is covered by the Privacy Act of 1974. The act covers the</w:t>
      </w:r>
      <w:r>
        <w:rPr>
          <w:rFonts w:ascii="Arial" w:hAnsi="Arial" w:cs="Arial"/>
          <w:sz w:val="20"/>
          <w:szCs w:val="20"/>
        </w:rPr>
        <w:t xml:space="preserve"> </w:t>
      </w:r>
      <w:r w:rsidRPr="00BA0973">
        <w:rPr>
          <w:rFonts w:ascii="Arial" w:hAnsi="Arial" w:cs="Arial"/>
          <w:sz w:val="20"/>
          <w:szCs w:val="20"/>
        </w:rPr>
        <w:t>collection, maintenance, and dissemination of personally identifiable information (PII)</w:t>
      </w:r>
      <w:r>
        <w:rPr>
          <w:rFonts w:ascii="Arial" w:hAnsi="Arial" w:cs="Arial"/>
          <w:sz w:val="20"/>
          <w:szCs w:val="20"/>
        </w:rPr>
        <w:t xml:space="preserve"> </w:t>
      </w:r>
      <w:r w:rsidRPr="00BA0973">
        <w:rPr>
          <w:rFonts w:ascii="Arial" w:hAnsi="Arial" w:cs="Arial"/>
          <w:sz w:val="20"/>
          <w:szCs w:val="20"/>
        </w:rPr>
        <w:t>inside the federal government. Information covered in this act includes Social Security</w:t>
      </w:r>
      <w:r>
        <w:rPr>
          <w:rFonts w:ascii="Arial" w:hAnsi="Arial" w:cs="Arial"/>
          <w:sz w:val="20"/>
          <w:szCs w:val="20"/>
        </w:rPr>
        <w:t xml:space="preserve"> </w:t>
      </w:r>
      <w:r w:rsidRPr="00BA0973">
        <w:rPr>
          <w:rFonts w:ascii="Arial" w:hAnsi="Arial" w:cs="Arial"/>
          <w:sz w:val="20"/>
          <w:szCs w:val="20"/>
        </w:rPr>
        <w:t>number (SSN), payroll number, information on education, financial transactions, medical</w:t>
      </w:r>
      <w:r>
        <w:rPr>
          <w:rFonts w:ascii="Arial" w:hAnsi="Arial" w:cs="Arial"/>
          <w:sz w:val="20"/>
          <w:szCs w:val="20"/>
        </w:rPr>
        <w:t xml:space="preserve"> </w:t>
      </w:r>
      <w:r w:rsidRPr="00BA0973">
        <w:rPr>
          <w:rFonts w:ascii="Arial" w:hAnsi="Arial" w:cs="Arial"/>
          <w:sz w:val="20"/>
          <w:szCs w:val="20"/>
        </w:rPr>
        <w:t>history, criminal history, and employment history. This information can only be disclosed</w:t>
      </w:r>
      <w:r>
        <w:rPr>
          <w:rFonts w:ascii="Arial" w:hAnsi="Arial" w:cs="Arial"/>
          <w:sz w:val="20"/>
          <w:szCs w:val="20"/>
        </w:rPr>
        <w:t xml:space="preserve"> </w:t>
      </w:r>
      <w:r w:rsidRPr="00BA0973">
        <w:rPr>
          <w:rFonts w:ascii="Arial" w:hAnsi="Arial" w:cs="Arial"/>
          <w:sz w:val="20"/>
          <w:szCs w:val="20"/>
        </w:rPr>
        <w:t>with the written consent of the subject or if the use fits into one of the following exceptions:</w:t>
      </w:r>
    </w:p>
    <w:p w:rsidR="00BA0973" w:rsidRPr="00BA0973" w:rsidRDefault="00BA0973" w:rsidP="00BA097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0973">
        <w:rPr>
          <w:rFonts w:ascii="Arial" w:hAnsi="Arial" w:cs="Arial"/>
          <w:sz w:val="20"/>
          <w:szCs w:val="20"/>
        </w:rPr>
        <w:t>• By the U.S. Census Bureau or the U.S. Bureau of Labor Statistics</w:t>
      </w:r>
      <w:r w:rsidR="00CE33DD">
        <w:rPr>
          <w:rFonts w:ascii="Arial" w:hAnsi="Arial" w:cs="Arial"/>
          <w:sz w:val="20"/>
          <w:szCs w:val="20"/>
        </w:rPr>
        <w:t xml:space="preserve"> </w:t>
      </w:r>
      <w:r w:rsidRPr="00BA0973">
        <w:rPr>
          <w:rFonts w:ascii="Arial" w:hAnsi="Arial" w:cs="Arial"/>
          <w:sz w:val="20"/>
          <w:szCs w:val="20"/>
        </w:rPr>
        <w:t>for statistical purposes</w:t>
      </w:r>
    </w:p>
    <w:p w:rsidR="00BA0973" w:rsidRPr="00BA0973" w:rsidRDefault="00BA0973" w:rsidP="00BA097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0973">
        <w:rPr>
          <w:rFonts w:ascii="Arial" w:hAnsi="Arial" w:cs="Arial"/>
          <w:sz w:val="20"/>
          <w:szCs w:val="20"/>
        </w:rPr>
        <w:t>• Routine use within a U.S. government agency</w:t>
      </w:r>
    </w:p>
    <w:p w:rsidR="00BA0973" w:rsidRPr="00BA0973" w:rsidRDefault="00BA0973" w:rsidP="00BA097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0973">
        <w:rPr>
          <w:rFonts w:ascii="Arial" w:hAnsi="Arial" w:cs="Arial"/>
          <w:sz w:val="20"/>
          <w:szCs w:val="20"/>
        </w:rPr>
        <w:t>• A document with significant historical value for archival purposes</w:t>
      </w:r>
      <w:bookmarkStart w:id="0" w:name="_GoBack"/>
      <w:bookmarkEnd w:id="0"/>
    </w:p>
    <w:p w:rsidR="00BA0973" w:rsidRPr="00BA0973" w:rsidRDefault="00BA0973" w:rsidP="00BA097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0973">
        <w:rPr>
          <w:rFonts w:ascii="Arial" w:hAnsi="Arial" w:cs="Arial"/>
          <w:sz w:val="20"/>
          <w:szCs w:val="20"/>
        </w:rPr>
        <w:t>• For law enforcement</w:t>
      </w:r>
    </w:p>
    <w:p w:rsidR="00BA0973" w:rsidRPr="00BA0973" w:rsidRDefault="00BA0973" w:rsidP="00BA097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0973">
        <w:rPr>
          <w:rFonts w:ascii="Arial" w:hAnsi="Arial" w:cs="Arial"/>
          <w:sz w:val="20"/>
          <w:szCs w:val="20"/>
        </w:rPr>
        <w:t>• Congressional investigation</w:t>
      </w:r>
    </w:p>
    <w:p w:rsidR="00BA0973" w:rsidRPr="00BA0973" w:rsidRDefault="00BA0973" w:rsidP="00BA097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0973">
        <w:rPr>
          <w:rFonts w:ascii="Arial" w:hAnsi="Arial" w:cs="Arial"/>
          <w:sz w:val="20"/>
          <w:szCs w:val="20"/>
        </w:rPr>
        <w:t>• Other administrative purposes</w:t>
      </w:r>
    </w:p>
    <w:p w:rsidR="00BA0973" w:rsidRPr="00BA0973" w:rsidRDefault="00BA0973" w:rsidP="00BA097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0973">
        <w:rPr>
          <w:rFonts w:ascii="Arial" w:hAnsi="Arial" w:cs="Arial"/>
          <w:sz w:val="20"/>
          <w:szCs w:val="20"/>
        </w:rPr>
        <w:t>It is important to remember that this act only applies to organizations inside the federal</w:t>
      </w:r>
      <w:r>
        <w:rPr>
          <w:rFonts w:ascii="Arial" w:hAnsi="Arial" w:cs="Arial"/>
          <w:sz w:val="20"/>
          <w:szCs w:val="20"/>
        </w:rPr>
        <w:t xml:space="preserve"> </w:t>
      </w:r>
      <w:r w:rsidRPr="00BA0973">
        <w:rPr>
          <w:rFonts w:ascii="Arial" w:hAnsi="Arial" w:cs="Arial"/>
          <w:sz w:val="20"/>
          <w:szCs w:val="20"/>
        </w:rPr>
        <w:t>government.</w:t>
      </w:r>
    </w:p>
    <w:p w:rsidR="00BA0973" w:rsidRDefault="00BA0973" w:rsidP="00BA097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A0973">
        <w:rPr>
          <w:rFonts w:ascii="Arial" w:hAnsi="Arial" w:cs="Arial"/>
          <w:sz w:val="20"/>
          <w:szCs w:val="20"/>
        </w:rPr>
        <w:t>State government and private entities are not governed by the Privacy</w:t>
      </w:r>
      <w:r>
        <w:rPr>
          <w:rFonts w:ascii="Arial" w:hAnsi="Arial" w:cs="Arial"/>
          <w:sz w:val="20"/>
          <w:szCs w:val="20"/>
        </w:rPr>
        <w:t xml:space="preserve"> </w:t>
      </w:r>
      <w:r w:rsidRPr="00BA0973">
        <w:rPr>
          <w:rFonts w:ascii="Arial" w:hAnsi="Arial" w:cs="Arial"/>
          <w:sz w:val="20"/>
          <w:szCs w:val="20"/>
        </w:rPr>
        <w:t xml:space="preserve">Act of 1974. </w:t>
      </w:r>
    </w:p>
    <w:p w:rsidR="000A0965" w:rsidRDefault="000A0965" w:rsidP="00BA097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710E3F" w:rsidRDefault="00420C9B" w:rsidP="006E1722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</w:t>
      </w:r>
      <w:r w:rsidR="000055C6">
        <w:rPr>
          <w:rFonts w:ascii="Arial" w:hAnsi="Arial" w:cs="Arial"/>
          <w:sz w:val="20"/>
          <w:szCs w:val="20"/>
        </w:rPr>
        <w:t xml:space="preserve">following </w:t>
      </w:r>
      <w:r>
        <w:rPr>
          <w:rFonts w:ascii="Arial" w:hAnsi="Arial" w:cs="Arial"/>
          <w:sz w:val="20"/>
          <w:szCs w:val="20"/>
        </w:rPr>
        <w:t>table</w:t>
      </w:r>
      <w:r w:rsidR="003974B8">
        <w:rPr>
          <w:rFonts w:ascii="Arial" w:hAnsi="Arial" w:cs="Arial"/>
          <w:sz w:val="20"/>
          <w:szCs w:val="20"/>
        </w:rPr>
        <w:t xml:space="preserve">, </w:t>
      </w:r>
      <w:r w:rsidR="003A5C91">
        <w:rPr>
          <w:rFonts w:ascii="Arial" w:hAnsi="Arial" w:cs="Arial"/>
          <w:sz w:val="20"/>
          <w:szCs w:val="20"/>
        </w:rPr>
        <w:t>you need to</w:t>
      </w:r>
      <w:r w:rsidR="000A0965">
        <w:rPr>
          <w:rFonts w:ascii="Arial" w:hAnsi="Arial" w:cs="Arial"/>
          <w:sz w:val="20"/>
          <w:szCs w:val="20"/>
        </w:rPr>
        <w:t xml:space="preserve"> decide which information you are willing to share and if it protected by the </w:t>
      </w:r>
      <w:r w:rsidR="000A0965" w:rsidRPr="00BA0973">
        <w:rPr>
          <w:rFonts w:ascii="Arial" w:hAnsi="Arial" w:cs="Arial"/>
          <w:sz w:val="20"/>
          <w:szCs w:val="20"/>
        </w:rPr>
        <w:t>Privacy Act of 1974</w:t>
      </w:r>
      <w:r w:rsidR="000A0965">
        <w:rPr>
          <w:rFonts w:ascii="Arial" w:hAnsi="Arial" w:cs="Arial"/>
          <w:sz w:val="20"/>
          <w:szCs w:val="20"/>
        </w:rPr>
        <w:t>.</w:t>
      </w:r>
    </w:p>
    <w:p w:rsidR="00710E3F" w:rsidRDefault="00710E3F" w:rsidP="006E1722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2"/>
        <w:gridCol w:w="3312"/>
        <w:gridCol w:w="3312"/>
      </w:tblGrid>
      <w:tr w:rsidR="000A0965" w:rsidRPr="002505CB" w:rsidTr="000055C6">
        <w:trPr>
          <w:trHeight w:val="575"/>
          <w:tblHeader/>
        </w:trPr>
        <w:tc>
          <w:tcPr>
            <w:tcW w:w="2952" w:type="dxa"/>
            <w:shd w:val="clear" w:color="auto" w:fill="004B92"/>
            <w:vAlign w:val="center"/>
          </w:tcPr>
          <w:p w:rsidR="000A0965" w:rsidRPr="002505CB" w:rsidRDefault="000A0965" w:rsidP="00CE33D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Information </w:t>
            </w:r>
            <w:r w:rsidRPr="002505CB">
              <w:rPr>
                <w:rFonts w:ascii="Arial" w:hAnsi="Arial" w:cs="Arial"/>
                <w:b/>
                <w:sz w:val="20"/>
                <w:szCs w:val="20"/>
              </w:rPr>
              <w:t xml:space="preserve"> Type</w:t>
            </w:r>
          </w:p>
        </w:tc>
        <w:tc>
          <w:tcPr>
            <w:tcW w:w="3312" w:type="dxa"/>
            <w:shd w:val="clear" w:color="auto" w:fill="004B92"/>
            <w:vAlign w:val="center"/>
          </w:tcPr>
          <w:p w:rsidR="000A0965" w:rsidRPr="002505CB" w:rsidRDefault="000A0965" w:rsidP="00CE33D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Willing to Share</w:t>
            </w:r>
          </w:p>
        </w:tc>
        <w:tc>
          <w:tcPr>
            <w:tcW w:w="3312" w:type="dxa"/>
            <w:shd w:val="clear" w:color="auto" w:fill="004B92"/>
            <w:vAlign w:val="center"/>
          </w:tcPr>
          <w:p w:rsidR="000A0965" w:rsidRPr="002505CB" w:rsidRDefault="000A0965" w:rsidP="00CE33D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Protected Information</w:t>
            </w: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0973">
              <w:rPr>
                <w:rFonts w:ascii="Arial" w:hAnsi="Arial" w:cs="Arial"/>
                <w:sz w:val="20"/>
                <w:szCs w:val="20"/>
              </w:rPr>
              <w:t>Social Security</w:t>
            </w:r>
            <w:r>
              <w:rPr>
                <w:rFonts w:ascii="Arial" w:hAnsi="Arial" w:cs="Arial"/>
                <w:sz w:val="20"/>
                <w:szCs w:val="20"/>
              </w:rPr>
              <w:t xml:space="preserve"> number (SSN)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Browsing</w:t>
            </w:r>
            <w:r w:rsidRPr="00BA0973">
              <w:rPr>
                <w:rFonts w:ascii="Arial" w:hAnsi="Arial" w:cs="Arial"/>
                <w:sz w:val="20"/>
                <w:szCs w:val="20"/>
              </w:rPr>
              <w:t xml:space="preserve"> history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BA0973">
              <w:rPr>
                <w:rFonts w:ascii="Arial" w:hAnsi="Arial" w:cs="Arial"/>
                <w:sz w:val="20"/>
                <w:szCs w:val="20"/>
              </w:rPr>
              <w:t>ducation</w:t>
            </w:r>
            <w:r>
              <w:rPr>
                <w:rFonts w:ascii="Arial" w:hAnsi="Arial" w:cs="Arial"/>
                <w:sz w:val="20"/>
                <w:szCs w:val="20"/>
              </w:rPr>
              <w:t>al records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transactions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Shopping habits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BA0973">
              <w:rPr>
                <w:rFonts w:ascii="Arial" w:hAnsi="Arial" w:cs="Arial"/>
                <w:sz w:val="20"/>
                <w:szCs w:val="20"/>
              </w:rPr>
              <w:t>mployment history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Driving record</w:t>
            </w:r>
            <w:r w:rsidRPr="00BA097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Travel history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BA0973">
              <w:rPr>
                <w:rFonts w:ascii="Arial" w:hAnsi="Arial" w:cs="Arial"/>
                <w:sz w:val="20"/>
                <w:szCs w:val="20"/>
              </w:rPr>
              <w:t>edical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0973">
              <w:rPr>
                <w:rFonts w:ascii="Arial" w:hAnsi="Arial" w:cs="Arial"/>
                <w:sz w:val="20"/>
                <w:szCs w:val="20"/>
              </w:rPr>
              <w:t>history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BA0973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Eating and drinking habits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65" w:rsidRPr="002505CB" w:rsidTr="00CE33DD">
        <w:trPr>
          <w:trHeight w:val="720"/>
        </w:trPr>
        <w:tc>
          <w:tcPr>
            <w:tcW w:w="2952" w:type="dxa"/>
            <w:vAlign w:val="center"/>
          </w:tcPr>
          <w:p w:rsidR="000A0965" w:rsidRPr="00BA0973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A0973">
              <w:rPr>
                <w:rFonts w:ascii="Arial" w:hAnsi="Arial" w:cs="Arial"/>
                <w:sz w:val="20"/>
                <w:szCs w:val="20"/>
              </w:rPr>
              <w:t>riminal history</w:t>
            </w: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2" w:type="dxa"/>
          </w:tcPr>
          <w:p w:rsidR="000A0965" w:rsidRPr="002505CB" w:rsidRDefault="000A0965" w:rsidP="00CE3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7AF8" w:rsidRPr="003974B8" w:rsidRDefault="007D7AF8" w:rsidP="003974B8">
      <w:pPr>
        <w:rPr>
          <w:rFonts w:ascii="Arial" w:hAnsi="Arial" w:cs="Arial"/>
          <w:sz w:val="20"/>
          <w:szCs w:val="20"/>
        </w:rPr>
      </w:pPr>
    </w:p>
    <w:p w:rsidR="00CB14CA" w:rsidRPr="002A0A2C" w:rsidRDefault="00CB14CA" w:rsidP="00CB14CA">
      <w:pPr>
        <w:rPr>
          <w:rFonts w:ascii="Arial" w:hAnsi="Arial" w:cs="Arial"/>
          <w:sz w:val="20"/>
          <w:szCs w:val="20"/>
        </w:rPr>
      </w:pPr>
    </w:p>
    <w:sectPr w:rsidR="00CB14CA" w:rsidRPr="002A0A2C" w:rsidSect="001B4E03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663" w:rsidRDefault="00E52663" w:rsidP="001B4E03">
      <w:pPr>
        <w:spacing w:after="0" w:line="240" w:lineRule="auto"/>
      </w:pPr>
      <w:r>
        <w:separator/>
      </w:r>
    </w:p>
  </w:endnote>
  <w:endnote w:type="continuationSeparator" w:id="0">
    <w:p w:rsidR="00E52663" w:rsidRDefault="00E52663" w:rsidP="001B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8F6" w:rsidRPr="009F6E9C" w:rsidRDefault="00FA48F6" w:rsidP="00FA48F6">
    <w:pPr>
      <w:pBdr>
        <w:top w:val="single" w:sz="18" w:space="1" w:color="FFC000"/>
      </w:pBdr>
      <w:spacing w:after="0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C722E0">
      <w:rPr>
        <w:rFonts w:ascii="Arial" w:hAnsi="Arial" w:cs="Arial"/>
        <w:color w:val="000000"/>
        <w:sz w:val="18"/>
        <w:szCs w:val="18"/>
      </w:rPr>
      <w:t>4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Company. All rights reserved.</w:t>
    </w:r>
  </w:p>
  <w:p w:rsidR="00DD7939" w:rsidRPr="00FA48F6" w:rsidRDefault="00FA48F6" w:rsidP="00FA48F6">
    <w:pPr>
      <w:pStyle w:val="Footer"/>
      <w:spacing w:after="0"/>
      <w:rPr>
        <w:rFonts w:ascii="Cambria" w:hAnsi="Cambria"/>
        <w:color w:val="808080" w:themeColor="background1" w:themeShade="80"/>
        <w:sz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Pr="00C60244">
      <w:rPr>
        <w:rFonts w:ascii="Arial" w:hAnsi="Arial" w:cs="Arial"/>
        <w:iCs/>
        <w:sz w:val="18"/>
        <w:szCs w:val="18"/>
      </w:rPr>
      <w:fldChar w:fldCharType="begin"/>
    </w:r>
    <w:r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Pr="00C60244">
      <w:rPr>
        <w:rFonts w:ascii="Arial" w:hAnsi="Arial" w:cs="Arial"/>
        <w:iCs/>
        <w:sz w:val="18"/>
        <w:szCs w:val="18"/>
      </w:rPr>
      <w:fldChar w:fldCharType="separate"/>
    </w:r>
    <w:r w:rsidR="00CE111A">
      <w:rPr>
        <w:rFonts w:ascii="Arial" w:hAnsi="Arial" w:cs="Arial"/>
        <w:iCs/>
        <w:noProof/>
        <w:sz w:val="18"/>
        <w:szCs w:val="18"/>
      </w:rPr>
      <w:t>1</w:t>
    </w:r>
    <w:r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663" w:rsidRDefault="00E52663" w:rsidP="001B4E03">
      <w:pPr>
        <w:spacing w:after="0" w:line="240" w:lineRule="auto"/>
      </w:pPr>
      <w:r>
        <w:separator/>
      </w:r>
    </w:p>
  </w:footnote>
  <w:footnote w:type="continuationSeparator" w:id="0">
    <w:p w:rsidR="00E52663" w:rsidRDefault="00E52663" w:rsidP="001B4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5"/>
      <w:gridCol w:w="7033"/>
    </w:tblGrid>
    <w:tr w:rsidR="000055C6" w:rsidRPr="009158E2" w:rsidTr="00283A6B">
      <w:trPr>
        <w:trHeight w:hRule="exact" w:val="1080"/>
      </w:trPr>
      <w:tc>
        <w:tcPr>
          <w:tcW w:w="2361" w:type="dxa"/>
        </w:tcPr>
        <w:p w:rsidR="000055C6" w:rsidRDefault="000055C6" w:rsidP="00283A6B">
          <w:pPr>
            <w:pStyle w:val="Header"/>
            <w:spacing w:after="120" w:line="240" w:lineRule="auto"/>
            <w:rPr>
              <w:rFonts w:ascii="Cambria" w:hAnsi="Cambria" w:cs="Cambria"/>
              <w:color w:val="000000"/>
              <w:sz w:val="32"/>
              <w:szCs w:val="32"/>
            </w:rPr>
          </w:pPr>
          <w:r w:rsidRPr="002E7FEA">
            <w:rPr>
              <w:i/>
              <w:noProof/>
            </w:rPr>
            <w:drawing>
              <wp:anchor distT="0" distB="0" distL="0" distR="274320" simplePos="0" relativeHeight="251658240" behindDoc="0" locked="0" layoutInCell="1" allowOverlap="1" wp14:anchorId="60EF67AE" wp14:editId="5B696B74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0055C6" w:rsidRPr="009158E2" w:rsidRDefault="000055C6" w:rsidP="00283A6B">
          <w:pPr>
            <w:pStyle w:val="Header"/>
            <w:spacing w:after="120" w:line="240" w:lineRule="auto"/>
            <w:rPr>
              <w:rFonts w:ascii="Arial" w:hAnsi="Arial" w:cs="Arial"/>
              <w:color w:val="004B91"/>
              <w:sz w:val="30"/>
              <w:szCs w:val="30"/>
            </w:rPr>
          </w:pPr>
          <w:r w:rsidRPr="000055C6">
            <w:rPr>
              <w:rFonts w:ascii="Arial" w:hAnsi="Arial" w:cs="Arial"/>
              <w:color w:val="004B91"/>
              <w:sz w:val="30"/>
              <w:szCs w:val="30"/>
            </w:rPr>
            <w:t>Privacy and Compliance</w:t>
          </w:r>
        </w:p>
      </w:tc>
    </w:tr>
  </w:tbl>
  <w:p w:rsidR="00A62213" w:rsidRPr="000055C6" w:rsidRDefault="00A62213" w:rsidP="000055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F84"/>
    <w:multiLevelType w:val="hybridMultilevel"/>
    <w:tmpl w:val="FE6AD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4D2122"/>
    <w:multiLevelType w:val="hybridMultilevel"/>
    <w:tmpl w:val="8D8A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540DA"/>
    <w:multiLevelType w:val="hybridMultilevel"/>
    <w:tmpl w:val="59989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5520D"/>
    <w:multiLevelType w:val="hybridMultilevel"/>
    <w:tmpl w:val="07E6613C"/>
    <w:lvl w:ilvl="0" w:tplc="CA92D1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84E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09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4D5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3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60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C84D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621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7E3DF0"/>
    <w:multiLevelType w:val="hybridMultilevel"/>
    <w:tmpl w:val="ADBA2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2D"/>
    <w:rsid w:val="000055C6"/>
    <w:rsid w:val="000162ED"/>
    <w:rsid w:val="00051022"/>
    <w:rsid w:val="000A0965"/>
    <w:rsid w:val="000A0B1F"/>
    <w:rsid w:val="000A685F"/>
    <w:rsid w:val="000D53BF"/>
    <w:rsid w:val="000F4B13"/>
    <w:rsid w:val="00130B3D"/>
    <w:rsid w:val="00141E42"/>
    <w:rsid w:val="00145922"/>
    <w:rsid w:val="001706BA"/>
    <w:rsid w:val="001B4E03"/>
    <w:rsid w:val="001C7138"/>
    <w:rsid w:val="001C7C0D"/>
    <w:rsid w:val="001E5CA2"/>
    <w:rsid w:val="001E79F3"/>
    <w:rsid w:val="0023153A"/>
    <w:rsid w:val="00247E26"/>
    <w:rsid w:val="002505CB"/>
    <w:rsid w:val="002538C5"/>
    <w:rsid w:val="00261481"/>
    <w:rsid w:val="00266489"/>
    <w:rsid w:val="002A0A2C"/>
    <w:rsid w:val="002B426F"/>
    <w:rsid w:val="002D0C8E"/>
    <w:rsid w:val="002E6646"/>
    <w:rsid w:val="00322C89"/>
    <w:rsid w:val="00331A74"/>
    <w:rsid w:val="00333A55"/>
    <w:rsid w:val="003438FC"/>
    <w:rsid w:val="00363352"/>
    <w:rsid w:val="0037637B"/>
    <w:rsid w:val="00376751"/>
    <w:rsid w:val="003974B8"/>
    <w:rsid w:val="00397D19"/>
    <w:rsid w:val="003A5C91"/>
    <w:rsid w:val="003B654F"/>
    <w:rsid w:val="003F1E7B"/>
    <w:rsid w:val="00420C9B"/>
    <w:rsid w:val="004C25A7"/>
    <w:rsid w:val="004D7BD2"/>
    <w:rsid w:val="00514969"/>
    <w:rsid w:val="00596CDD"/>
    <w:rsid w:val="005A5DE7"/>
    <w:rsid w:val="005B13E9"/>
    <w:rsid w:val="005E40F1"/>
    <w:rsid w:val="00615523"/>
    <w:rsid w:val="0061778C"/>
    <w:rsid w:val="00640FA2"/>
    <w:rsid w:val="00664FE3"/>
    <w:rsid w:val="00670B00"/>
    <w:rsid w:val="00671846"/>
    <w:rsid w:val="0069077E"/>
    <w:rsid w:val="006A0D31"/>
    <w:rsid w:val="006D5301"/>
    <w:rsid w:val="006E1722"/>
    <w:rsid w:val="006F31C2"/>
    <w:rsid w:val="00710E3F"/>
    <w:rsid w:val="00713499"/>
    <w:rsid w:val="007231D6"/>
    <w:rsid w:val="00767F3D"/>
    <w:rsid w:val="007C2406"/>
    <w:rsid w:val="007C6292"/>
    <w:rsid w:val="007D7AF8"/>
    <w:rsid w:val="007F29B2"/>
    <w:rsid w:val="00805FE5"/>
    <w:rsid w:val="00836359"/>
    <w:rsid w:val="00836CF0"/>
    <w:rsid w:val="00886F69"/>
    <w:rsid w:val="008919EA"/>
    <w:rsid w:val="008A407E"/>
    <w:rsid w:val="008A7E9D"/>
    <w:rsid w:val="008F0A25"/>
    <w:rsid w:val="00900DF3"/>
    <w:rsid w:val="0090453A"/>
    <w:rsid w:val="00925393"/>
    <w:rsid w:val="00940A0C"/>
    <w:rsid w:val="009972C2"/>
    <w:rsid w:val="009B202D"/>
    <w:rsid w:val="009D5F43"/>
    <w:rsid w:val="00A368E3"/>
    <w:rsid w:val="00A62213"/>
    <w:rsid w:val="00A6720A"/>
    <w:rsid w:val="00A70E43"/>
    <w:rsid w:val="00A84350"/>
    <w:rsid w:val="00A93D6F"/>
    <w:rsid w:val="00A95D51"/>
    <w:rsid w:val="00AE289F"/>
    <w:rsid w:val="00B234F1"/>
    <w:rsid w:val="00B73A6E"/>
    <w:rsid w:val="00B84CF6"/>
    <w:rsid w:val="00BA0973"/>
    <w:rsid w:val="00BC04B3"/>
    <w:rsid w:val="00BD640B"/>
    <w:rsid w:val="00BE7D56"/>
    <w:rsid w:val="00C13E36"/>
    <w:rsid w:val="00C4710C"/>
    <w:rsid w:val="00C5495A"/>
    <w:rsid w:val="00C65C2D"/>
    <w:rsid w:val="00C722E0"/>
    <w:rsid w:val="00CB14CA"/>
    <w:rsid w:val="00CE111A"/>
    <w:rsid w:val="00CE21C0"/>
    <w:rsid w:val="00CE33DD"/>
    <w:rsid w:val="00D1634A"/>
    <w:rsid w:val="00D328CA"/>
    <w:rsid w:val="00D60F7E"/>
    <w:rsid w:val="00D667DD"/>
    <w:rsid w:val="00DA085E"/>
    <w:rsid w:val="00DB48EE"/>
    <w:rsid w:val="00DD7939"/>
    <w:rsid w:val="00DF3A0D"/>
    <w:rsid w:val="00E52577"/>
    <w:rsid w:val="00E52663"/>
    <w:rsid w:val="00E551EC"/>
    <w:rsid w:val="00E60637"/>
    <w:rsid w:val="00E60BE8"/>
    <w:rsid w:val="00E71B50"/>
    <w:rsid w:val="00F06B8C"/>
    <w:rsid w:val="00F12026"/>
    <w:rsid w:val="00F51FCD"/>
    <w:rsid w:val="00F5521B"/>
    <w:rsid w:val="00FA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54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E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E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E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95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950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73A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E525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54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E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E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E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95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950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73A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E525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2015-04-08T22:55:00Z</dcterms:created>
  <dcterms:modified xsi:type="dcterms:W3CDTF">2015-04-08T22:55:00Z</dcterms:modified>
</cp:coreProperties>
</file>