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CE92B2" w14:textId="77777777" w:rsidR="0068053A" w:rsidRPr="0068053A" w:rsidRDefault="0068053A" w:rsidP="0068053A">
      <w:pPr>
        <w:rPr>
          <w:rFonts w:eastAsia="Times New Roman" w:cstheme="minorHAnsi"/>
          <w:color w:val="000000"/>
        </w:rPr>
      </w:pPr>
      <w:r w:rsidRPr="0068053A">
        <w:rPr>
          <w:rFonts w:eastAsia="Times New Roman" w:cstheme="minorHAnsi"/>
          <w:color w:val="000000"/>
        </w:rPr>
        <w:t xml:space="preserve">Chad </w:t>
      </w:r>
      <w:proofErr w:type="spellStart"/>
      <w:r w:rsidRPr="0068053A">
        <w:rPr>
          <w:rFonts w:eastAsia="Times New Roman" w:cstheme="minorHAnsi"/>
          <w:color w:val="000000"/>
        </w:rPr>
        <w:t>Ballay</w:t>
      </w:r>
      <w:proofErr w:type="spellEnd"/>
    </w:p>
    <w:p w14:paraId="0DDE6C64" w14:textId="77777777" w:rsidR="0068053A" w:rsidRPr="0068053A" w:rsidRDefault="0068053A" w:rsidP="0068053A">
      <w:pPr>
        <w:rPr>
          <w:rFonts w:eastAsia="Times New Roman" w:cstheme="minorHAnsi"/>
          <w:color w:val="000000"/>
        </w:rPr>
      </w:pPr>
      <w:r w:rsidRPr="0068053A">
        <w:rPr>
          <w:rFonts w:eastAsia="Times New Roman" w:cstheme="minorHAnsi"/>
          <w:color w:val="000000"/>
        </w:rPr>
        <w:t>CIS411-342N Assessments and Audits (2207-DD)</w:t>
      </w:r>
    </w:p>
    <w:p w14:paraId="28F0F4DF" w14:textId="72DA37E3" w:rsidR="0068053A" w:rsidRDefault="0068053A" w:rsidP="0068053A">
      <w:pPr>
        <w:rPr>
          <w:rFonts w:eastAsia="Times New Roman" w:cstheme="minorHAnsi"/>
          <w:color w:val="000000"/>
        </w:rPr>
      </w:pPr>
      <w:r w:rsidRPr="0068053A">
        <w:rPr>
          <w:rFonts w:eastAsia="Times New Roman" w:cstheme="minorHAnsi"/>
          <w:color w:val="000000"/>
        </w:rPr>
        <w:t>Week 3 Written Assignment</w:t>
      </w:r>
    </w:p>
    <w:p w14:paraId="389EFC99" w14:textId="78736319" w:rsidR="008F0956" w:rsidRPr="0068053A" w:rsidRDefault="008F0956" w:rsidP="0068053A">
      <w:pPr>
        <w:rPr>
          <w:rFonts w:eastAsia="Times New Roman" w:cstheme="minorHAnsi"/>
          <w:color w:val="000000"/>
        </w:rPr>
      </w:pPr>
      <w:r>
        <w:rPr>
          <w:rFonts w:eastAsia="Times New Roman" w:cstheme="minorHAnsi"/>
          <w:color w:val="000000"/>
        </w:rPr>
        <w:t>5/9/2020</w:t>
      </w:r>
    </w:p>
    <w:p w14:paraId="3EEEDFDC" w14:textId="77777777" w:rsidR="0068053A" w:rsidRPr="0068053A" w:rsidRDefault="0068053A" w:rsidP="0068053A">
      <w:pPr>
        <w:pStyle w:val="NormalWeb"/>
        <w:shd w:val="clear" w:color="auto" w:fill="FFFFFF"/>
        <w:spacing w:before="0" w:beforeAutospacing="0" w:after="0" w:afterAutospacing="0"/>
        <w:rPr>
          <w:rFonts w:asciiTheme="minorHAnsi" w:hAnsiTheme="minorHAnsi" w:cstheme="minorHAnsi"/>
          <w:color w:val="000000"/>
        </w:rPr>
      </w:pPr>
    </w:p>
    <w:p w14:paraId="6D0ED462" w14:textId="77777777" w:rsidR="0068053A" w:rsidRPr="0068053A" w:rsidRDefault="0068053A" w:rsidP="0068053A">
      <w:pPr>
        <w:pStyle w:val="NormalWeb"/>
        <w:shd w:val="clear" w:color="auto" w:fill="FFFFFF"/>
        <w:spacing w:before="0" w:beforeAutospacing="0" w:after="0" w:afterAutospacing="0"/>
        <w:rPr>
          <w:rFonts w:asciiTheme="minorHAnsi" w:hAnsiTheme="minorHAnsi" w:cstheme="minorHAnsi"/>
          <w:color w:val="000000"/>
        </w:rPr>
      </w:pPr>
    </w:p>
    <w:p w14:paraId="6CF6AF28" w14:textId="094D3AEC" w:rsidR="0068053A" w:rsidRPr="0068053A" w:rsidRDefault="008F0956" w:rsidP="0068053A">
      <w:pPr>
        <w:rPr>
          <w:rFonts w:eastAsia="Times New Roman" w:cstheme="minorHAnsi"/>
          <w:i/>
          <w:iCs/>
          <w:color w:val="000000"/>
        </w:rPr>
      </w:pPr>
      <w:r>
        <w:rPr>
          <w:rFonts w:eastAsia="Times New Roman" w:cstheme="minorHAnsi"/>
          <w:i/>
          <w:iCs/>
          <w:color w:val="000000"/>
        </w:rPr>
        <w:t>2.1 D</w:t>
      </w:r>
      <w:r w:rsidR="0068053A" w:rsidRPr="0068053A">
        <w:rPr>
          <w:rFonts w:eastAsia="Times New Roman" w:cstheme="minorHAnsi"/>
          <w:i/>
          <w:iCs/>
          <w:color w:val="000000"/>
        </w:rPr>
        <w:t>o not use vendor-supplied defaults for system passwords and other security parameters</w:t>
      </w:r>
      <w:sdt>
        <w:sdtPr>
          <w:rPr>
            <w:rFonts w:eastAsia="Times New Roman" w:cstheme="minorHAnsi"/>
            <w:i/>
            <w:iCs/>
            <w:color w:val="000000"/>
          </w:rPr>
          <w:id w:val="280998884"/>
          <w:citation/>
        </w:sdtPr>
        <w:sdtContent>
          <w:r>
            <w:rPr>
              <w:rFonts w:eastAsia="Times New Roman" w:cstheme="minorHAnsi"/>
              <w:i/>
              <w:iCs/>
              <w:color w:val="000000"/>
            </w:rPr>
            <w:fldChar w:fldCharType="begin"/>
          </w:r>
          <w:r>
            <w:rPr>
              <w:rFonts w:eastAsia="Times New Roman" w:cstheme="minorHAnsi"/>
              <w:i/>
              <w:iCs/>
              <w:color w:val="000000"/>
            </w:rPr>
            <w:instrText xml:space="preserve"> CITATION PCI \l 1033 </w:instrText>
          </w:r>
          <w:r>
            <w:rPr>
              <w:rFonts w:eastAsia="Times New Roman" w:cstheme="minorHAnsi"/>
              <w:i/>
              <w:iCs/>
              <w:color w:val="000000"/>
            </w:rPr>
            <w:fldChar w:fldCharType="separate"/>
          </w:r>
          <w:r>
            <w:rPr>
              <w:rFonts w:eastAsia="Times New Roman" w:cstheme="minorHAnsi"/>
              <w:i/>
              <w:iCs/>
              <w:noProof/>
              <w:color w:val="000000"/>
            </w:rPr>
            <w:t xml:space="preserve"> </w:t>
          </w:r>
          <w:r w:rsidRPr="008F0956">
            <w:rPr>
              <w:rFonts w:eastAsia="Times New Roman" w:cstheme="minorHAnsi"/>
              <w:noProof/>
              <w:color w:val="000000"/>
            </w:rPr>
            <w:t>(PCI Security Standards Council, n.d.)</w:t>
          </w:r>
          <w:r>
            <w:rPr>
              <w:rFonts w:eastAsia="Times New Roman" w:cstheme="minorHAnsi"/>
              <w:i/>
              <w:iCs/>
              <w:color w:val="000000"/>
            </w:rPr>
            <w:fldChar w:fldCharType="end"/>
          </w:r>
        </w:sdtContent>
      </w:sdt>
    </w:p>
    <w:p w14:paraId="6A59EC63" w14:textId="4EAA7F9A" w:rsidR="0068053A" w:rsidRDefault="0068053A" w:rsidP="0068053A">
      <w:pPr>
        <w:pStyle w:val="NormalWeb"/>
        <w:shd w:val="clear" w:color="auto" w:fill="FFFFFF"/>
        <w:spacing w:before="0" w:beforeAutospacing="0" w:after="0" w:afterAutospacing="0"/>
        <w:rPr>
          <w:rFonts w:asciiTheme="minorHAnsi" w:hAnsiTheme="minorHAnsi" w:cstheme="minorHAnsi"/>
          <w:color w:val="000000"/>
        </w:rPr>
      </w:pPr>
    </w:p>
    <w:p w14:paraId="7DEE0A56" w14:textId="0BF5A0AB" w:rsidR="0068053A" w:rsidRDefault="0068053A" w:rsidP="0068053A">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Parsing this statement </w:t>
      </w:r>
    </w:p>
    <w:p w14:paraId="3A1788C7" w14:textId="33E706A5" w:rsidR="00F71333" w:rsidRDefault="00F71333" w:rsidP="0068053A">
      <w:pPr>
        <w:pStyle w:val="NormalWeb"/>
        <w:shd w:val="clear" w:color="auto" w:fill="FFFFFF"/>
        <w:spacing w:before="0" w:beforeAutospacing="0" w:after="0" w:afterAutospacing="0"/>
        <w:rPr>
          <w:rFonts w:asciiTheme="minorHAnsi" w:hAnsiTheme="minorHAnsi" w:cstheme="minorHAnsi"/>
          <w:color w:val="000000"/>
        </w:rPr>
      </w:pPr>
    </w:p>
    <w:p w14:paraId="40F6C54D" w14:textId="4F5722D9" w:rsidR="00F71333" w:rsidRDefault="00F71333" w:rsidP="0068053A">
      <w:pPr>
        <w:pStyle w:val="NormalWeb"/>
        <w:shd w:val="clear" w:color="auto" w:fill="FFFFFF"/>
        <w:spacing w:before="0" w:beforeAutospacing="0" w:after="0" w:afterAutospacing="0"/>
        <w:rPr>
          <w:rFonts w:asciiTheme="minorHAnsi" w:hAnsiTheme="minorHAnsi" w:cstheme="minorHAnsi"/>
          <w:color w:val="000000"/>
        </w:rPr>
      </w:pPr>
      <w:r w:rsidRPr="00F71333">
        <w:rPr>
          <w:rFonts w:asciiTheme="minorHAnsi" w:hAnsiTheme="minorHAnsi" w:cstheme="minorHAnsi"/>
          <w:b/>
          <w:bCs/>
          <w:color w:val="000000"/>
        </w:rPr>
        <w:t>Do not use vendor supplied</w:t>
      </w:r>
      <w:r>
        <w:rPr>
          <w:rFonts w:asciiTheme="minorHAnsi" w:hAnsiTheme="minorHAnsi" w:cstheme="minorHAnsi"/>
          <w:b/>
          <w:bCs/>
          <w:color w:val="000000"/>
        </w:rPr>
        <w:t xml:space="preserve"> </w:t>
      </w:r>
      <w:r>
        <w:rPr>
          <w:rFonts w:asciiTheme="minorHAnsi" w:hAnsiTheme="minorHAnsi" w:cstheme="minorHAnsi"/>
          <w:color w:val="000000"/>
        </w:rPr>
        <w:t>– Either disable, remove, or otherwise neutralize</w:t>
      </w:r>
      <w:r w:rsidR="00920808">
        <w:rPr>
          <w:rFonts w:asciiTheme="minorHAnsi" w:hAnsiTheme="minorHAnsi" w:cstheme="minorHAnsi"/>
          <w:color w:val="000000"/>
        </w:rPr>
        <w:t xml:space="preserve"> unless reviewed and explicitly approved within the guidelines of your own security process</w:t>
      </w:r>
      <w:r>
        <w:rPr>
          <w:rFonts w:asciiTheme="minorHAnsi" w:hAnsiTheme="minorHAnsi" w:cstheme="minorHAnsi"/>
          <w:color w:val="000000"/>
        </w:rPr>
        <w:t xml:space="preserve">.  The vendor supplied seems to be arbitrary since any default password is a weakening of the security.  The system parameters to a lesser degree.  </w:t>
      </w:r>
      <w:sdt>
        <w:sdtPr>
          <w:rPr>
            <w:rFonts w:asciiTheme="minorHAnsi" w:hAnsiTheme="minorHAnsi" w:cstheme="minorHAnsi"/>
            <w:color w:val="000000"/>
          </w:rPr>
          <w:id w:val="1564210996"/>
          <w:citation/>
        </w:sdtPr>
        <w:sdtContent>
          <w:r w:rsidR="00904D80">
            <w:rPr>
              <w:rFonts w:asciiTheme="minorHAnsi" w:hAnsiTheme="minorHAnsi" w:cstheme="minorHAnsi"/>
              <w:color w:val="000000"/>
            </w:rPr>
            <w:fldChar w:fldCharType="begin"/>
          </w:r>
          <w:r w:rsidR="00904D80">
            <w:rPr>
              <w:rFonts w:asciiTheme="minorHAnsi" w:hAnsiTheme="minorHAnsi" w:cstheme="minorHAnsi"/>
              <w:color w:val="000000"/>
            </w:rPr>
            <w:instrText xml:space="preserve"> CITATION HOW \l 1033 </w:instrText>
          </w:r>
          <w:r w:rsidR="00904D80">
            <w:rPr>
              <w:rFonts w:asciiTheme="minorHAnsi" w:hAnsiTheme="minorHAnsi" w:cstheme="minorHAnsi"/>
              <w:color w:val="000000"/>
            </w:rPr>
            <w:fldChar w:fldCharType="separate"/>
          </w:r>
          <w:r w:rsidR="00904D80" w:rsidRPr="00904D80">
            <w:rPr>
              <w:rFonts w:asciiTheme="minorHAnsi" w:hAnsiTheme="minorHAnsi" w:cstheme="minorHAnsi"/>
              <w:noProof/>
              <w:color w:val="000000"/>
            </w:rPr>
            <w:t>(HOW TO COMPLY TO REQUIREMENT 2 OF PCI , n.d.)</w:t>
          </w:r>
          <w:r w:rsidR="00904D80">
            <w:rPr>
              <w:rFonts w:asciiTheme="minorHAnsi" w:hAnsiTheme="minorHAnsi" w:cstheme="minorHAnsi"/>
              <w:color w:val="000000"/>
            </w:rPr>
            <w:fldChar w:fldCharType="end"/>
          </w:r>
        </w:sdtContent>
      </w:sdt>
    </w:p>
    <w:p w14:paraId="0A6A7B37" w14:textId="3205AADF" w:rsidR="00F71333" w:rsidRDefault="00F71333" w:rsidP="0068053A">
      <w:pPr>
        <w:pStyle w:val="NormalWeb"/>
        <w:shd w:val="clear" w:color="auto" w:fill="FFFFFF"/>
        <w:spacing w:before="0" w:beforeAutospacing="0" w:after="0" w:afterAutospacing="0"/>
        <w:rPr>
          <w:rFonts w:asciiTheme="minorHAnsi" w:hAnsiTheme="minorHAnsi" w:cstheme="minorHAnsi"/>
          <w:color w:val="000000"/>
        </w:rPr>
      </w:pPr>
    </w:p>
    <w:p w14:paraId="3029F483" w14:textId="77777777" w:rsidR="00920808" w:rsidRDefault="00F71333" w:rsidP="0068053A">
      <w:pPr>
        <w:pStyle w:val="NormalWeb"/>
        <w:shd w:val="clear" w:color="auto" w:fill="FFFFFF"/>
        <w:spacing w:before="0" w:beforeAutospacing="0" w:after="0" w:afterAutospacing="0"/>
        <w:rPr>
          <w:rFonts w:asciiTheme="minorHAnsi" w:hAnsiTheme="minorHAnsi" w:cstheme="minorHAnsi"/>
          <w:color w:val="000000"/>
        </w:rPr>
      </w:pPr>
      <w:r w:rsidRPr="00F71333">
        <w:rPr>
          <w:rFonts w:asciiTheme="minorHAnsi" w:hAnsiTheme="minorHAnsi" w:cstheme="minorHAnsi"/>
          <w:b/>
          <w:bCs/>
          <w:color w:val="000000"/>
        </w:rPr>
        <w:t>Default System Passwords</w:t>
      </w:r>
      <w:r>
        <w:rPr>
          <w:rFonts w:asciiTheme="minorHAnsi" w:hAnsiTheme="minorHAnsi" w:cstheme="minorHAnsi"/>
          <w:color w:val="000000"/>
        </w:rPr>
        <w:t xml:space="preserve"> – External entities </w:t>
      </w:r>
      <w:r w:rsidR="00920808">
        <w:rPr>
          <w:rFonts w:asciiTheme="minorHAnsi" w:hAnsiTheme="minorHAnsi" w:cstheme="minorHAnsi"/>
          <w:color w:val="000000"/>
        </w:rPr>
        <w:t>are outside of your control so trusting them to maintain security around the passwords given with the apparatuses they supply is a future security vulnerability.</w:t>
      </w:r>
    </w:p>
    <w:p w14:paraId="1C2708D2" w14:textId="77777777" w:rsidR="00920808" w:rsidRDefault="00920808" w:rsidP="0068053A">
      <w:pPr>
        <w:pStyle w:val="NormalWeb"/>
        <w:shd w:val="clear" w:color="auto" w:fill="FFFFFF"/>
        <w:spacing w:before="0" w:beforeAutospacing="0" w:after="0" w:afterAutospacing="0"/>
        <w:rPr>
          <w:rFonts w:asciiTheme="minorHAnsi" w:hAnsiTheme="minorHAnsi" w:cstheme="minorHAnsi"/>
          <w:color w:val="000000"/>
        </w:rPr>
      </w:pPr>
    </w:p>
    <w:p w14:paraId="1E790834" w14:textId="29549D2A" w:rsidR="00F71333" w:rsidRDefault="00920808" w:rsidP="0068053A">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b/>
          <w:bCs/>
          <w:color w:val="000000"/>
        </w:rPr>
        <w:t>D</w:t>
      </w:r>
      <w:r>
        <w:rPr>
          <w:rFonts w:asciiTheme="minorHAnsi" w:hAnsiTheme="minorHAnsi" w:cstheme="minorHAnsi"/>
          <w:b/>
          <w:bCs/>
          <w:color w:val="000000"/>
        </w:rPr>
        <w:t>efault</w:t>
      </w:r>
      <w:r>
        <w:rPr>
          <w:rFonts w:asciiTheme="minorHAnsi" w:hAnsiTheme="minorHAnsi" w:cstheme="minorHAnsi"/>
          <w:b/>
          <w:bCs/>
          <w:color w:val="000000"/>
        </w:rPr>
        <w:t xml:space="preserve"> Security </w:t>
      </w:r>
      <w:r w:rsidR="00904D80">
        <w:rPr>
          <w:rFonts w:asciiTheme="minorHAnsi" w:hAnsiTheme="minorHAnsi" w:cstheme="minorHAnsi"/>
          <w:b/>
          <w:bCs/>
          <w:color w:val="000000"/>
        </w:rPr>
        <w:t>Parameters</w:t>
      </w:r>
      <w:r>
        <w:rPr>
          <w:rFonts w:asciiTheme="minorHAnsi" w:hAnsiTheme="minorHAnsi" w:cstheme="minorHAnsi"/>
          <w:color w:val="000000"/>
        </w:rPr>
        <w:t xml:space="preserve"> – External chosen parameters have no </w:t>
      </w:r>
      <w:r w:rsidR="00904D80">
        <w:rPr>
          <w:rFonts w:asciiTheme="minorHAnsi" w:hAnsiTheme="minorHAnsi" w:cstheme="minorHAnsi"/>
          <w:color w:val="000000"/>
        </w:rPr>
        <w:t>guarantee</w:t>
      </w:r>
      <w:r>
        <w:rPr>
          <w:rFonts w:asciiTheme="minorHAnsi" w:hAnsiTheme="minorHAnsi" w:cstheme="minorHAnsi"/>
          <w:color w:val="000000"/>
        </w:rPr>
        <w:t xml:space="preserve"> of aligning within your own security guidelines.  Each parameter should be reviewed for how it fits within the overall security procedures and only then decided upon.</w:t>
      </w:r>
      <w:r w:rsidR="00904D80">
        <w:rPr>
          <w:rFonts w:asciiTheme="minorHAnsi" w:hAnsiTheme="minorHAnsi" w:cstheme="minorHAnsi"/>
          <w:color w:val="000000"/>
        </w:rPr>
        <w:t xml:space="preserve">  For example</w:t>
      </w:r>
      <w:r w:rsidR="008F0956">
        <w:rPr>
          <w:rFonts w:asciiTheme="minorHAnsi" w:hAnsiTheme="minorHAnsi" w:cstheme="minorHAnsi"/>
          <w:color w:val="000000"/>
        </w:rPr>
        <w:t>,</w:t>
      </w:r>
      <w:r w:rsidR="00904D80">
        <w:rPr>
          <w:rFonts w:asciiTheme="minorHAnsi" w:hAnsiTheme="minorHAnsi" w:cstheme="minorHAnsi"/>
          <w:color w:val="000000"/>
        </w:rPr>
        <w:t xml:space="preserve"> </w:t>
      </w:r>
      <w:proofErr w:type="spellStart"/>
      <w:r w:rsidR="008F0956">
        <w:rPr>
          <w:rFonts w:asciiTheme="minorHAnsi" w:hAnsiTheme="minorHAnsi" w:cstheme="minorHAnsi"/>
          <w:color w:val="000000"/>
        </w:rPr>
        <w:t>W</w:t>
      </w:r>
      <w:r w:rsidR="00904D80">
        <w:rPr>
          <w:rFonts w:asciiTheme="minorHAnsi" w:hAnsiTheme="minorHAnsi" w:cstheme="minorHAnsi"/>
          <w:color w:val="000000"/>
        </w:rPr>
        <w:t>ebsphere</w:t>
      </w:r>
      <w:proofErr w:type="spellEnd"/>
      <w:r w:rsidR="00904D80">
        <w:rPr>
          <w:rFonts w:asciiTheme="minorHAnsi" w:hAnsiTheme="minorHAnsi" w:cstheme="minorHAnsi"/>
          <w:color w:val="000000"/>
        </w:rPr>
        <w:t xml:space="preserve"> comes with several default admin accounts.  A best practice is to instead generate new admin accounts unique to your own company’s needs.  </w:t>
      </w:r>
      <w:sdt>
        <w:sdtPr>
          <w:rPr>
            <w:rFonts w:asciiTheme="minorHAnsi" w:hAnsiTheme="minorHAnsi" w:cstheme="minorHAnsi"/>
            <w:color w:val="000000"/>
          </w:rPr>
          <w:id w:val="1986117400"/>
          <w:citation/>
        </w:sdtPr>
        <w:sdtContent>
          <w:r w:rsidR="00904D80">
            <w:rPr>
              <w:rFonts w:asciiTheme="minorHAnsi" w:hAnsiTheme="minorHAnsi" w:cstheme="minorHAnsi"/>
              <w:color w:val="000000"/>
            </w:rPr>
            <w:fldChar w:fldCharType="begin"/>
          </w:r>
          <w:r w:rsidR="00904D80">
            <w:rPr>
              <w:rFonts w:asciiTheme="minorHAnsi" w:hAnsiTheme="minorHAnsi" w:cstheme="minorHAnsi"/>
              <w:color w:val="000000"/>
            </w:rPr>
            <w:instrText xml:space="preserve"> CITATION Web \l 1033 </w:instrText>
          </w:r>
          <w:r w:rsidR="00904D80">
            <w:rPr>
              <w:rFonts w:asciiTheme="minorHAnsi" w:hAnsiTheme="minorHAnsi" w:cstheme="minorHAnsi"/>
              <w:color w:val="000000"/>
            </w:rPr>
            <w:fldChar w:fldCharType="separate"/>
          </w:r>
          <w:r w:rsidR="00904D80">
            <w:rPr>
              <w:rFonts w:asciiTheme="minorHAnsi" w:hAnsiTheme="minorHAnsi" w:cstheme="minorHAnsi"/>
              <w:noProof/>
              <w:color w:val="000000"/>
            </w:rPr>
            <w:t xml:space="preserve"> </w:t>
          </w:r>
          <w:r w:rsidR="00904D80" w:rsidRPr="00904D80">
            <w:rPr>
              <w:rFonts w:asciiTheme="minorHAnsi" w:hAnsiTheme="minorHAnsi" w:cstheme="minorHAnsi"/>
              <w:noProof/>
              <w:color w:val="000000"/>
            </w:rPr>
            <w:t>(WebSphere Commerce on premise not applicable for Commerce on Cloud offering, n.d.)</w:t>
          </w:r>
          <w:r w:rsidR="00904D80">
            <w:rPr>
              <w:rFonts w:asciiTheme="minorHAnsi" w:hAnsiTheme="minorHAnsi" w:cstheme="minorHAnsi"/>
              <w:color w:val="000000"/>
            </w:rPr>
            <w:fldChar w:fldCharType="end"/>
          </w:r>
        </w:sdtContent>
      </w:sdt>
    </w:p>
    <w:p w14:paraId="4C63B88D" w14:textId="28ABD4A3" w:rsidR="00920808" w:rsidRDefault="00920808" w:rsidP="0068053A">
      <w:pPr>
        <w:pStyle w:val="NormalWeb"/>
        <w:shd w:val="clear" w:color="auto" w:fill="FFFFFF"/>
        <w:spacing w:before="0" w:beforeAutospacing="0" w:after="0" w:afterAutospacing="0"/>
        <w:rPr>
          <w:rFonts w:asciiTheme="minorHAnsi" w:hAnsiTheme="minorHAnsi" w:cstheme="minorHAnsi"/>
          <w:color w:val="000000"/>
        </w:rPr>
      </w:pPr>
    </w:p>
    <w:p w14:paraId="343EE0CE" w14:textId="68FCDB84" w:rsidR="00613CFC" w:rsidRDefault="00920808">
      <w:pPr>
        <w:rPr>
          <w:rFonts w:cstheme="minorHAnsi"/>
        </w:rPr>
      </w:pPr>
      <w:r>
        <w:rPr>
          <w:rFonts w:cstheme="minorHAnsi"/>
        </w:rPr>
        <w:t>The assessment approach I would take would be in layers:</w:t>
      </w:r>
    </w:p>
    <w:p w14:paraId="2C83E643" w14:textId="1D58C13E" w:rsidR="006B08A1" w:rsidRDefault="006B08A1" w:rsidP="00920808">
      <w:pPr>
        <w:pStyle w:val="ListParagraph"/>
        <w:numPr>
          <w:ilvl w:val="0"/>
          <w:numId w:val="1"/>
        </w:numPr>
        <w:rPr>
          <w:rFonts w:cstheme="minorHAnsi"/>
        </w:rPr>
      </w:pPr>
      <w:r>
        <w:rPr>
          <w:rFonts w:cstheme="minorHAnsi"/>
        </w:rPr>
        <w:t>Awareness</w:t>
      </w:r>
    </w:p>
    <w:p w14:paraId="477E398F" w14:textId="42304E6C" w:rsidR="00920808" w:rsidRDefault="00920808" w:rsidP="006B08A1">
      <w:pPr>
        <w:pStyle w:val="ListParagraph"/>
        <w:numPr>
          <w:ilvl w:val="1"/>
          <w:numId w:val="1"/>
        </w:numPr>
        <w:rPr>
          <w:rFonts w:cstheme="minorHAnsi"/>
        </w:rPr>
      </w:pPr>
      <w:r>
        <w:rPr>
          <w:rFonts w:cstheme="minorHAnsi"/>
        </w:rPr>
        <w:t xml:space="preserve">Review that written policies exist that communicate this requirement.  </w:t>
      </w:r>
      <w:r w:rsidR="008F0956">
        <w:rPr>
          <w:rFonts w:cstheme="minorHAnsi"/>
        </w:rPr>
        <w:t xml:space="preserve">This communication could be part of a collection of policies but there should be one specific policy covering this.  </w:t>
      </w:r>
    </w:p>
    <w:p w14:paraId="40B0253A" w14:textId="7359F5C0" w:rsidR="00920808" w:rsidRDefault="00920808" w:rsidP="006B08A1">
      <w:pPr>
        <w:pStyle w:val="ListParagraph"/>
        <w:numPr>
          <w:ilvl w:val="1"/>
          <w:numId w:val="1"/>
        </w:numPr>
        <w:rPr>
          <w:rFonts w:cstheme="minorHAnsi"/>
        </w:rPr>
      </w:pPr>
      <w:r>
        <w:rPr>
          <w:rFonts w:cstheme="minorHAnsi"/>
        </w:rPr>
        <w:t xml:space="preserve">Review that </w:t>
      </w:r>
      <w:r w:rsidR="006B08A1">
        <w:rPr>
          <w:rFonts w:cstheme="minorHAnsi"/>
        </w:rPr>
        <w:t xml:space="preserve">these </w:t>
      </w:r>
      <w:r>
        <w:rPr>
          <w:rFonts w:cstheme="minorHAnsi"/>
        </w:rPr>
        <w:t>policies have been communicated and will continue to be communicated to all employees that fall under scope</w:t>
      </w:r>
      <w:r w:rsidR="006B08A1">
        <w:rPr>
          <w:rFonts w:cstheme="minorHAnsi"/>
        </w:rPr>
        <w:t xml:space="preserve"> for PCI-DSS.</w:t>
      </w:r>
      <w:r w:rsidR="008F0956">
        <w:rPr>
          <w:rFonts w:cstheme="minorHAnsi"/>
        </w:rPr>
        <w:t xml:space="preserve">  Ongoing training and communication mechanism will need to have delivery and acceptance auditability.</w:t>
      </w:r>
    </w:p>
    <w:p w14:paraId="6F8F32EE" w14:textId="23E46F6F" w:rsidR="00920808" w:rsidRDefault="00920808" w:rsidP="006B08A1">
      <w:pPr>
        <w:pStyle w:val="ListParagraph"/>
        <w:numPr>
          <w:ilvl w:val="1"/>
          <w:numId w:val="1"/>
        </w:numPr>
        <w:rPr>
          <w:rFonts w:cstheme="minorHAnsi"/>
        </w:rPr>
      </w:pPr>
      <w:r>
        <w:rPr>
          <w:rFonts w:cstheme="minorHAnsi"/>
        </w:rPr>
        <w:t xml:space="preserve">Review that </w:t>
      </w:r>
      <w:r w:rsidR="006B08A1">
        <w:rPr>
          <w:rFonts w:cstheme="minorHAnsi"/>
        </w:rPr>
        <w:t>employees have audited and tracked communication mechanisms for communicating non-compliance or other concerns about adherence.</w:t>
      </w:r>
      <w:r w:rsidR="008F0956">
        <w:rPr>
          <w:rFonts w:cstheme="minorHAnsi"/>
        </w:rPr>
        <w:t xml:space="preserve">  An escalation pathway must be created that communicates to stakeholders their next steps in discharging their responsibility once they are aware of a compliance </w:t>
      </w:r>
      <w:r w:rsidR="00BC6FA2">
        <w:rPr>
          <w:rFonts w:cstheme="minorHAnsi"/>
        </w:rPr>
        <w:t>deficiency</w:t>
      </w:r>
      <w:r w:rsidR="008F0956">
        <w:rPr>
          <w:rFonts w:cstheme="minorHAnsi"/>
        </w:rPr>
        <w:t>.</w:t>
      </w:r>
    </w:p>
    <w:p w14:paraId="778F68DE" w14:textId="4C645370" w:rsidR="006B08A1" w:rsidRDefault="006B08A1" w:rsidP="00920808">
      <w:pPr>
        <w:pStyle w:val="ListParagraph"/>
        <w:numPr>
          <w:ilvl w:val="0"/>
          <w:numId w:val="1"/>
        </w:numPr>
        <w:rPr>
          <w:rFonts w:cstheme="minorHAnsi"/>
        </w:rPr>
      </w:pPr>
      <w:r>
        <w:rPr>
          <w:rFonts w:cstheme="minorHAnsi"/>
        </w:rPr>
        <w:t>Implementation</w:t>
      </w:r>
    </w:p>
    <w:p w14:paraId="3FE1C6D4" w14:textId="615CD92C" w:rsidR="006B08A1" w:rsidRDefault="00904D80" w:rsidP="006B08A1">
      <w:pPr>
        <w:pStyle w:val="ListParagraph"/>
        <w:numPr>
          <w:ilvl w:val="1"/>
          <w:numId w:val="1"/>
        </w:numPr>
        <w:rPr>
          <w:rFonts w:cstheme="minorHAnsi"/>
        </w:rPr>
      </w:pPr>
      <w:r>
        <w:rPr>
          <w:rFonts w:cstheme="minorHAnsi"/>
        </w:rPr>
        <w:t xml:space="preserve">Teams/individuals would need to attest and show proof of instances of implementing this policy.  </w:t>
      </w:r>
      <w:r w:rsidR="008F0956">
        <w:rPr>
          <w:rFonts w:cstheme="minorHAnsi"/>
        </w:rPr>
        <w:t xml:space="preserve">Project plans, guidelines, checklist, customization </w:t>
      </w:r>
      <w:r w:rsidR="008F0956">
        <w:rPr>
          <w:rFonts w:cstheme="minorHAnsi"/>
        </w:rPr>
        <w:lastRenderedPageBreak/>
        <w:t xml:space="preserve">scripts…. These items are to demonstrate </w:t>
      </w:r>
      <w:r w:rsidR="00BC6FA2">
        <w:rPr>
          <w:rFonts w:cstheme="minorHAnsi"/>
        </w:rPr>
        <w:t>proficiency</w:t>
      </w:r>
      <w:r w:rsidR="008F0956">
        <w:rPr>
          <w:rFonts w:cstheme="minorHAnsi"/>
        </w:rPr>
        <w:t xml:space="preserve"> and cultural awareness of how to do</w:t>
      </w:r>
      <w:r w:rsidR="00BC6FA2">
        <w:rPr>
          <w:rFonts w:cstheme="minorHAnsi"/>
        </w:rPr>
        <w:t xml:space="preserve"> this.  Ideally every system onboarded into the environment would have documentation of the standard setup and hardening process.</w:t>
      </w:r>
    </w:p>
    <w:p w14:paraId="79DBFA89" w14:textId="657B4B6B" w:rsidR="00904D80" w:rsidRDefault="00904D80" w:rsidP="006B08A1">
      <w:pPr>
        <w:pStyle w:val="ListParagraph"/>
        <w:numPr>
          <w:ilvl w:val="1"/>
          <w:numId w:val="1"/>
        </w:numPr>
        <w:rPr>
          <w:rFonts w:cstheme="minorHAnsi"/>
        </w:rPr>
      </w:pPr>
      <w:r>
        <w:rPr>
          <w:rFonts w:cstheme="minorHAnsi"/>
        </w:rPr>
        <w:t>Teams/individuals would need to show their own auditing process to ensure the process is being checked.</w:t>
      </w:r>
      <w:r w:rsidR="00BC6FA2">
        <w:rPr>
          <w:rFonts w:cstheme="minorHAnsi"/>
        </w:rPr>
        <w:t xml:space="preserve">  Internal checks that teams have done themselves would need to be demonstrated to show that they are implementing redundancy in adherence to the policies.</w:t>
      </w:r>
    </w:p>
    <w:p w14:paraId="34817BC9" w14:textId="6075C5F1" w:rsidR="00904D80" w:rsidRDefault="00904D80" w:rsidP="00904D80">
      <w:pPr>
        <w:pStyle w:val="ListParagraph"/>
        <w:numPr>
          <w:ilvl w:val="0"/>
          <w:numId w:val="1"/>
        </w:numPr>
        <w:rPr>
          <w:rFonts w:cstheme="minorHAnsi"/>
        </w:rPr>
      </w:pPr>
      <w:r>
        <w:rPr>
          <w:rFonts w:cstheme="minorHAnsi"/>
        </w:rPr>
        <w:t>Validation</w:t>
      </w:r>
    </w:p>
    <w:p w14:paraId="21378AB7" w14:textId="06909AF5" w:rsidR="00904D80" w:rsidRDefault="00904D80" w:rsidP="00904D80">
      <w:pPr>
        <w:pStyle w:val="ListParagraph"/>
        <w:numPr>
          <w:ilvl w:val="1"/>
          <w:numId w:val="1"/>
        </w:numPr>
        <w:rPr>
          <w:rFonts w:cstheme="minorHAnsi"/>
        </w:rPr>
      </w:pPr>
      <w:r>
        <w:rPr>
          <w:rFonts w:cstheme="minorHAnsi"/>
        </w:rPr>
        <w:t xml:space="preserve">A subset up to including all items shall be periodically scanned for default accounts/passwords/settings.  </w:t>
      </w:r>
      <w:r w:rsidR="00BC6FA2">
        <w:rPr>
          <w:rFonts w:cstheme="minorHAnsi"/>
        </w:rPr>
        <w:t xml:space="preserve">This scan would be carried out by members not directly aligned with the operations/administration role holders so as to ensure the reduction of conflict of interests.  </w:t>
      </w:r>
    </w:p>
    <w:p w14:paraId="3511A4EA" w14:textId="52604508" w:rsidR="00904D80" w:rsidRDefault="00904D80" w:rsidP="00904D80">
      <w:pPr>
        <w:pStyle w:val="ListParagraph"/>
        <w:numPr>
          <w:ilvl w:val="1"/>
          <w:numId w:val="1"/>
        </w:numPr>
        <w:rPr>
          <w:rFonts w:cstheme="minorHAnsi"/>
        </w:rPr>
      </w:pPr>
      <w:r>
        <w:rPr>
          <w:rFonts w:cstheme="minorHAnsi"/>
        </w:rPr>
        <w:t xml:space="preserve">A subset of existing devices </w:t>
      </w:r>
      <w:proofErr w:type="gramStart"/>
      <w:r>
        <w:rPr>
          <w:rFonts w:cstheme="minorHAnsi"/>
        </w:rPr>
        <w:t>are</w:t>
      </w:r>
      <w:proofErr w:type="gramEnd"/>
      <w:r>
        <w:rPr>
          <w:rFonts w:cstheme="minorHAnsi"/>
        </w:rPr>
        <w:t xml:space="preserve"> to be replaced and validated once done that they meet compliance.  This can be taken from the items replaced during the normal course of business.   </w:t>
      </w:r>
    </w:p>
    <w:p w14:paraId="524529CF" w14:textId="6D05F8C3" w:rsidR="00C125AB" w:rsidRDefault="00C125AB" w:rsidP="00C125AB">
      <w:pPr>
        <w:rPr>
          <w:rFonts w:cstheme="minorHAnsi"/>
        </w:rPr>
      </w:pPr>
    </w:p>
    <w:p w14:paraId="19254FB2" w14:textId="0AF01B52" w:rsidR="00C125AB" w:rsidRDefault="00C125AB" w:rsidP="00C125AB">
      <w:pPr>
        <w:rPr>
          <w:rFonts w:cstheme="minorHAnsi"/>
        </w:rPr>
      </w:pPr>
      <w:r>
        <w:rPr>
          <w:rFonts w:cstheme="minorHAnsi"/>
        </w:rPr>
        <w:t xml:space="preserve">The end result will be that no one should be unaware or able to say they didn’t have the chance to be made aware of this requirement.  No operations/administration people should be able to say that they didn’t have the tools or policies as part their job duties to perform the needed actions.  A separate set of people in the environment are responsible for helping ensure that the process is executed and that the items in question conform.  Finally, if anyone has questions or concerns, they are aware of the next steps to perform to bring those details up.  </w:t>
      </w:r>
    </w:p>
    <w:sdt>
      <w:sdtPr>
        <w:id w:val="-290054749"/>
        <w:docPartObj>
          <w:docPartGallery w:val="Bibliographies"/>
          <w:docPartUnique/>
        </w:docPartObj>
      </w:sdtPr>
      <w:sdtEndPr>
        <w:rPr>
          <w:rFonts w:asciiTheme="minorHAnsi" w:eastAsiaTheme="minorHAnsi" w:hAnsiTheme="minorHAnsi" w:cstheme="minorBidi"/>
          <w:kern w:val="0"/>
          <w:sz w:val="24"/>
          <w:szCs w:val="24"/>
        </w:rPr>
      </w:sdtEndPr>
      <w:sdtContent>
        <w:p w14:paraId="6E3B44AF" w14:textId="14435D36" w:rsidR="00C125AB" w:rsidRDefault="00C125AB">
          <w:pPr>
            <w:pStyle w:val="Heading1"/>
          </w:pPr>
          <w:r>
            <w:t>Works Cited</w:t>
          </w:r>
        </w:p>
        <w:p w14:paraId="7599B220" w14:textId="77777777" w:rsidR="00C125AB" w:rsidRDefault="00C125AB" w:rsidP="00C125AB">
          <w:pPr>
            <w:pStyle w:val="Bibliography"/>
            <w:ind w:left="720" w:hanging="720"/>
            <w:rPr>
              <w:noProof/>
            </w:rPr>
          </w:pPr>
          <w:r>
            <w:fldChar w:fldCharType="begin"/>
          </w:r>
          <w:r>
            <w:instrText xml:space="preserve"> BIBLIOGRAPHY </w:instrText>
          </w:r>
          <w:r>
            <w:fldChar w:fldCharType="separate"/>
          </w:r>
          <w:r>
            <w:rPr>
              <w:noProof/>
            </w:rPr>
            <w:t>(n.d.). Retrieved from PCI Security Standards Council: https://www.pcisecuritystandards.org/</w:t>
          </w:r>
        </w:p>
        <w:p w14:paraId="245377C7" w14:textId="77777777" w:rsidR="00C125AB" w:rsidRDefault="00C125AB" w:rsidP="00C125AB">
          <w:pPr>
            <w:pStyle w:val="Bibliography"/>
            <w:ind w:left="720" w:hanging="720"/>
            <w:rPr>
              <w:noProof/>
            </w:rPr>
          </w:pPr>
          <w:r>
            <w:rPr>
              <w:i/>
              <w:iCs/>
              <w:noProof/>
            </w:rPr>
            <w:t xml:space="preserve">HOW TO COMPLY TO REQUIREMENT 2 OF PCI </w:t>
          </w:r>
          <w:r>
            <w:rPr>
              <w:noProof/>
            </w:rPr>
            <w:t>. (n.d.). Retrieved from PCI DSS Compliance: http://pcidsscompliance.net/pci-dss-requirements/how-to-comply-to-requirement-2-of-pci-dss/</w:t>
          </w:r>
        </w:p>
        <w:p w14:paraId="3126D467" w14:textId="77777777" w:rsidR="00C125AB" w:rsidRDefault="00C125AB" w:rsidP="00C125AB">
          <w:pPr>
            <w:pStyle w:val="Bibliography"/>
            <w:ind w:left="720" w:hanging="720"/>
            <w:rPr>
              <w:noProof/>
            </w:rPr>
          </w:pPr>
          <w:r>
            <w:rPr>
              <w:i/>
              <w:iCs/>
              <w:noProof/>
            </w:rPr>
            <w:t>WebSphere Commerce on premise not applicable for Commerce on Cloud offering</w:t>
          </w:r>
          <w:r>
            <w:rPr>
              <w:noProof/>
            </w:rPr>
            <w:t>. (n.d.). Retrieved from HCL: https://help.hcltechsw.com/commerce/7.0.0/com.ibm.commerce.pci.doc/concepts/csepcireq2.html</w:t>
          </w:r>
        </w:p>
        <w:p w14:paraId="72C6D26D" w14:textId="1101FC93" w:rsidR="00C125AB" w:rsidRDefault="00C125AB" w:rsidP="00C125AB">
          <w:r>
            <w:rPr>
              <w:b/>
              <w:bCs/>
            </w:rPr>
            <w:fldChar w:fldCharType="end"/>
          </w:r>
        </w:p>
      </w:sdtContent>
    </w:sdt>
    <w:p w14:paraId="5A95FFB0" w14:textId="77777777" w:rsidR="00C125AB" w:rsidRPr="00C125AB" w:rsidRDefault="00C125AB" w:rsidP="00C125AB">
      <w:pPr>
        <w:rPr>
          <w:rFonts w:cstheme="minorHAnsi"/>
        </w:rPr>
      </w:pPr>
    </w:p>
    <w:sectPr w:rsidR="00C125AB" w:rsidRPr="00C125AB"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A0CBD"/>
    <w:multiLevelType w:val="hybridMultilevel"/>
    <w:tmpl w:val="9642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3A"/>
    <w:rsid w:val="00613CFC"/>
    <w:rsid w:val="0068053A"/>
    <w:rsid w:val="006A21A2"/>
    <w:rsid w:val="006B08A1"/>
    <w:rsid w:val="008F0956"/>
    <w:rsid w:val="00904D80"/>
    <w:rsid w:val="00920808"/>
    <w:rsid w:val="00BC6FA2"/>
    <w:rsid w:val="00C125AB"/>
    <w:rsid w:val="00F7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9C85F"/>
  <w15:chartTrackingRefBased/>
  <w15:docId w15:val="{DFC59685-CCDA-4642-BD43-6A8FEC3E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53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53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8053A"/>
    <w:rPr>
      <w:color w:val="0000FF"/>
      <w:u w:val="single"/>
    </w:rPr>
  </w:style>
  <w:style w:type="character" w:styleId="Emphasis">
    <w:name w:val="Emphasis"/>
    <w:basedOn w:val="DefaultParagraphFont"/>
    <w:uiPriority w:val="20"/>
    <w:qFormat/>
    <w:rsid w:val="0068053A"/>
    <w:rPr>
      <w:i/>
      <w:iCs/>
    </w:rPr>
  </w:style>
  <w:style w:type="character" w:customStyle="1" w:styleId="Heading1Char">
    <w:name w:val="Heading 1 Char"/>
    <w:basedOn w:val="DefaultParagraphFont"/>
    <w:link w:val="Heading1"/>
    <w:uiPriority w:val="9"/>
    <w:rsid w:val="0068053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920808"/>
    <w:pPr>
      <w:ind w:left="720"/>
      <w:contextualSpacing/>
    </w:pPr>
  </w:style>
  <w:style w:type="paragraph" w:styleId="Bibliography">
    <w:name w:val="Bibliography"/>
    <w:basedOn w:val="Normal"/>
    <w:next w:val="Normal"/>
    <w:uiPriority w:val="37"/>
    <w:unhideWhenUsed/>
    <w:rsid w:val="00C1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051986">
      <w:bodyDiv w:val="1"/>
      <w:marLeft w:val="0"/>
      <w:marRight w:val="0"/>
      <w:marTop w:val="0"/>
      <w:marBottom w:val="0"/>
      <w:divBdr>
        <w:top w:val="none" w:sz="0" w:space="0" w:color="auto"/>
        <w:left w:val="none" w:sz="0" w:space="0" w:color="auto"/>
        <w:bottom w:val="none" w:sz="0" w:space="0" w:color="auto"/>
        <w:right w:val="none" w:sz="0" w:space="0" w:color="auto"/>
      </w:divBdr>
    </w:div>
    <w:div w:id="1114905621">
      <w:bodyDiv w:val="1"/>
      <w:marLeft w:val="0"/>
      <w:marRight w:val="0"/>
      <w:marTop w:val="0"/>
      <w:marBottom w:val="0"/>
      <w:divBdr>
        <w:top w:val="none" w:sz="0" w:space="0" w:color="auto"/>
        <w:left w:val="none" w:sz="0" w:space="0" w:color="auto"/>
        <w:bottom w:val="none" w:sz="0" w:space="0" w:color="auto"/>
        <w:right w:val="none" w:sz="0" w:space="0" w:color="auto"/>
      </w:divBdr>
    </w:div>
    <w:div w:id="1307855385">
      <w:bodyDiv w:val="1"/>
      <w:marLeft w:val="0"/>
      <w:marRight w:val="0"/>
      <w:marTop w:val="0"/>
      <w:marBottom w:val="0"/>
      <w:divBdr>
        <w:top w:val="none" w:sz="0" w:space="0" w:color="auto"/>
        <w:left w:val="none" w:sz="0" w:space="0" w:color="auto"/>
        <w:bottom w:val="none" w:sz="0" w:space="0" w:color="auto"/>
        <w:right w:val="none" w:sz="0" w:space="0" w:color="auto"/>
      </w:divBdr>
    </w:div>
    <w:div w:id="1350721963">
      <w:bodyDiv w:val="1"/>
      <w:marLeft w:val="0"/>
      <w:marRight w:val="0"/>
      <w:marTop w:val="0"/>
      <w:marBottom w:val="0"/>
      <w:divBdr>
        <w:top w:val="none" w:sz="0" w:space="0" w:color="auto"/>
        <w:left w:val="none" w:sz="0" w:space="0" w:color="auto"/>
        <w:bottom w:val="none" w:sz="0" w:space="0" w:color="auto"/>
        <w:right w:val="none" w:sz="0" w:space="0" w:color="auto"/>
      </w:divBdr>
    </w:div>
    <w:div w:id="1590041385">
      <w:bodyDiv w:val="1"/>
      <w:marLeft w:val="0"/>
      <w:marRight w:val="0"/>
      <w:marTop w:val="0"/>
      <w:marBottom w:val="0"/>
      <w:divBdr>
        <w:top w:val="none" w:sz="0" w:space="0" w:color="auto"/>
        <w:left w:val="none" w:sz="0" w:space="0" w:color="auto"/>
        <w:bottom w:val="none" w:sz="0" w:space="0" w:color="auto"/>
        <w:right w:val="none" w:sz="0" w:space="0" w:color="auto"/>
      </w:divBdr>
    </w:div>
    <w:div w:id="1634864593">
      <w:bodyDiv w:val="1"/>
      <w:marLeft w:val="0"/>
      <w:marRight w:val="0"/>
      <w:marTop w:val="0"/>
      <w:marBottom w:val="0"/>
      <w:divBdr>
        <w:top w:val="none" w:sz="0" w:space="0" w:color="auto"/>
        <w:left w:val="none" w:sz="0" w:space="0" w:color="auto"/>
        <w:bottom w:val="none" w:sz="0" w:space="0" w:color="auto"/>
        <w:right w:val="none" w:sz="0" w:space="0" w:color="auto"/>
      </w:divBdr>
    </w:div>
    <w:div w:id="2139107658">
      <w:bodyDiv w:val="1"/>
      <w:marLeft w:val="0"/>
      <w:marRight w:val="0"/>
      <w:marTop w:val="0"/>
      <w:marBottom w:val="0"/>
      <w:divBdr>
        <w:top w:val="none" w:sz="0" w:space="0" w:color="auto"/>
        <w:left w:val="none" w:sz="0" w:space="0" w:color="auto"/>
        <w:bottom w:val="none" w:sz="0" w:space="0" w:color="auto"/>
        <w:right w:val="none" w:sz="0" w:space="0" w:color="auto"/>
      </w:divBdr>
    </w:div>
    <w:div w:id="214167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HOW</b:Tag>
    <b:SourceType>InternetSite</b:SourceType>
    <b:Guid>{4771EF3E-7427-1442-9987-5E1F4D5718A4}</b:Guid>
    <b:Title>HOW TO COMPLY TO REQUIREMENT 2 OF PCI </b:Title>
    <b:InternetSiteTitle>PCI DSS Compliance</b:InternetSiteTitle>
    <b:URL>http://pcidsscompliance.net/pci-dss-requirements/how-to-comply-to-requirement-2-of-pci-dss/</b:URL>
    <b:RefOrder>2</b:RefOrder>
  </b:Source>
  <b:Source>
    <b:Tag>Web</b:Tag>
    <b:SourceType>InternetSite</b:SourceType>
    <b:Guid>{4D7E4E84-0AD2-CF41-9ADD-44334D76B5D6}</b:Guid>
    <b:Title>WebSphere Commerce on premise not applicable for Commerce on Cloud offering</b:Title>
    <b:InternetSiteTitle>HCL</b:InternetSiteTitle>
    <b:URL>https://help.hcltechsw.com/commerce/7.0.0/com.ibm.commerce.pci.doc/concepts/csepcireq2.html</b:URL>
    <b:RefOrder>3</b:RefOrder>
  </b:Source>
  <b:Source>
    <b:Tag>PCI</b:Tag>
    <b:SourceType>InternetSite</b:SourceType>
    <b:Guid>{B565CEC5-4260-CB44-9AAA-2EDE19D0478A}</b:Guid>
    <b:InternetSiteTitle>PCI Security Standards Council</b:InternetSiteTitle>
    <b:URL>https://www.pcisecuritystandards.org/</b:URL>
    <b:RefOrder>1</b:RefOrder>
  </b:Source>
</b:Sources>
</file>

<file path=customXml/itemProps1.xml><?xml version="1.0" encoding="utf-8"?>
<ds:datastoreItem xmlns:ds="http://schemas.openxmlformats.org/officeDocument/2006/customXml" ds:itemID="{94C46458-2F44-E643-A23E-27D30EDC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dcterms:created xsi:type="dcterms:W3CDTF">2020-05-09T16:26:00Z</dcterms:created>
  <dcterms:modified xsi:type="dcterms:W3CDTF">2020-05-09T19:23:00Z</dcterms:modified>
</cp:coreProperties>
</file>