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BE47BC6" w:rsidP="0BE47BC6" w:rsidRDefault="0BE47BC6" w14:paraId="6244E021" w14:textId="0147106D">
      <w:pPr>
        <w:pStyle w:val="Normal"/>
        <w:rPr>
          <w:rFonts w:ascii="Calibri" w:hAnsi="Calibri" w:eastAsia="Calibri" w:cs="Calibri"/>
          <w:noProof w:val="0"/>
          <w:sz w:val="19"/>
          <w:szCs w:val="19"/>
          <w:lang w:val="en-US"/>
        </w:rPr>
      </w:pPr>
      <w:r w:rsidRPr="0BE47BC6" w:rsidR="0BE47BC6">
        <w:rPr>
          <w:rFonts w:ascii="Calibri" w:hAnsi="Calibri" w:eastAsia="Calibri" w:cs="Calibri"/>
          <w:noProof w:val="0"/>
          <w:sz w:val="19"/>
          <w:szCs w:val="19"/>
          <w:lang w:val="en-US"/>
        </w:rPr>
        <w:t xml:space="preserve">James Chad </w:t>
      </w:r>
      <w:proofErr w:type="spellStart"/>
      <w:r w:rsidRPr="0BE47BC6" w:rsidR="0BE47BC6">
        <w:rPr>
          <w:rFonts w:ascii="Calibri" w:hAnsi="Calibri" w:eastAsia="Calibri" w:cs="Calibri"/>
          <w:noProof w:val="0"/>
          <w:sz w:val="19"/>
          <w:szCs w:val="19"/>
          <w:lang w:val="en-US"/>
        </w:rPr>
        <w:t>Ballay</w:t>
      </w:r>
      <w:proofErr w:type="spellEnd"/>
    </w:p>
    <w:p w:rsidR="0BE47BC6" w:rsidP="0BE47BC6" w:rsidRDefault="0BE47BC6" w14:paraId="7778C6AD" w14:textId="06AC7C5B">
      <w:pPr>
        <w:pStyle w:val="Normal"/>
        <w:rPr>
          <w:rFonts w:ascii="Calibri" w:hAnsi="Calibri" w:eastAsia="Calibri" w:cs="Calibri"/>
          <w:noProof w:val="0"/>
          <w:sz w:val="19"/>
          <w:szCs w:val="19"/>
          <w:lang w:val="en-US"/>
        </w:rPr>
      </w:pPr>
      <w:r w:rsidRPr="0BE47BC6" w:rsidR="0BE47BC6">
        <w:rPr>
          <w:rFonts w:ascii="Calibri" w:hAnsi="Calibri" w:eastAsia="Calibri" w:cs="Calibri"/>
          <w:noProof w:val="0"/>
          <w:sz w:val="19"/>
          <w:szCs w:val="19"/>
          <w:lang w:val="en-US"/>
        </w:rPr>
        <w:t>The three specifically asked for:</w:t>
      </w:r>
    </w:p>
    <w:p w:rsidR="0BE47BC6" w:rsidP="0BE47BC6" w:rsidRDefault="0BE47BC6" w14:paraId="1430528A" w14:textId="7DA9216D">
      <w:pPr>
        <w:pStyle w:val="ListParagraph"/>
        <w:numPr>
          <w:ilvl w:val="0"/>
          <w:numId w:val="1"/>
        </w:numPr>
        <w:bidi w:val="0"/>
        <w:spacing w:before="0" w:beforeAutospacing="off" w:after="160" w:afterAutospacing="off" w:line="259" w:lineRule="auto"/>
        <w:ind w:right="0"/>
        <w:jc w:val="left"/>
        <w:rPr>
          <w:sz w:val="19"/>
          <w:szCs w:val="19"/>
        </w:rPr>
      </w:pPr>
      <w:r w:rsidRPr="0BE47BC6" w:rsidR="0BE47BC6">
        <w:rPr>
          <w:rFonts w:ascii="Calibri" w:hAnsi="Calibri" w:eastAsia="Calibri" w:cs="Calibri"/>
          <w:noProof w:val="0"/>
          <w:sz w:val="19"/>
          <w:szCs w:val="19"/>
          <w:lang w:val="en-US"/>
        </w:rPr>
        <w:t>National</w:t>
      </w:r>
      <w:r w:rsidRPr="0BE47BC6" w:rsidR="0BE47BC6">
        <w:rPr>
          <w:rFonts w:ascii="Calibri" w:hAnsi="Calibri" w:eastAsia="Calibri" w:cs="Calibri"/>
          <w:noProof w:val="0"/>
          <w:sz w:val="19"/>
          <w:szCs w:val="19"/>
          <w:lang w:val="en-US"/>
        </w:rPr>
        <w:t xml:space="preserve"> Cyber Awareness System (</w:t>
      </w:r>
      <w:hyperlink r:id="R9a870831d164475c">
        <w:r w:rsidRPr="0BE47BC6" w:rsidR="0BE47BC6">
          <w:rPr>
            <w:rStyle w:val="Hyperlink"/>
            <w:rFonts w:ascii="Calibri" w:hAnsi="Calibri" w:eastAsia="Calibri" w:cs="Calibri"/>
            <w:noProof w:val="0"/>
            <w:sz w:val="19"/>
            <w:szCs w:val="19"/>
            <w:lang w:val="en-US"/>
          </w:rPr>
          <w:t>https://www.us-cert.gov/ncas</w:t>
        </w:r>
      </w:hyperlink>
      <w:r w:rsidRPr="0BE47BC6" w:rsidR="0BE47BC6">
        <w:rPr>
          <w:rFonts w:ascii="Calibri" w:hAnsi="Calibri" w:eastAsia="Calibri" w:cs="Calibri"/>
          <w:noProof w:val="0"/>
          <w:sz w:val="19"/>
          <w:szCs w:val="19"/>
          <w:lang w:val="en-US"/>
        </w:rPr>
        <w:t>)</w:t>
      </w:r>
    </w:p>
    <w:p w:rsidR="0BE47BC6" w:rsidP="0BE47BC6" w:rsidRDefault="0BE47BC6" w14:paraId="66B9DEB6" w14:textId="692CF6DB">
      <w:pPr>
        <w:pStyle w:val="ListParagraph"/>
        <w:numPr>
          <w:ilvl w:val="0"/>
          <w:numId w:val="1"/>
        </w:numPr>
        <w:bidi w:val="0"/>
        <w:spacing w:before="0" w:beforeAutospacing="off" w:after="160" w:afterAutospacing="off" w:line="259" w:lineRule="auto"/>
        <w:ind w:right="0"/>
        <w:jc w:val="left"/>
        <w:rPr>
          <w:noProof w:val="0"/>
          <w:sz w:val="19"/>
          <w:szCs w:val="19"/>
          <w:lang w:val="en-US"/>
        </w:rPr>
      </w:pPr>
      <w:r w:rsidRPr="0BE47BC6" w:rsidR="0BE47BC6">
        <w:rPr>
          <w:rFonts w:ascii="Calibri" w:hAnsi="Calibri" w:eastAsia="Calibri" w:cs="Calibri"/>
          <w:noProof w:val="0"/>
          <w:sz w:val="19"/>
          <w:szCs w:val="19"/>
          <w:lang w:val="en-US"/>
        </w:rPr>
        <w:t xml:space="preserve">Common </w:t>
      </w:r>
      <w:r w:rsidRPr="0BE47BC6" w:rsidR="0BE47BC6">
        <w:rPr>
          <w:rFonts w:ascii="Calibri" w:hAnsi="Calibri" w:eastAsia="Calibri" w:cs="Calibri"/>
          <w:noProof w:val="0"/>
          <w:sz w:val="19"/>
          <w:szCs w:val="19"/>
          <w:lang w:val="en-US"/>
        </w:rPr>
        <w:t>Vulnerabilities</w:t>
      </w:r>
      <w:r w:rsidRPr="0BE47BC6" w:rsidR="0BE47BC6">
        <w:rPr>
          <w:rFonts w:ascii="Calibri" w:hAnsi="Calibri" w:eastAsia="Calibri" w:cs="Calibri"/>
          <w:noProof w:val="0"/>
          <w:sz w:val="19"/>
          <w:szCs w:val="19"/>
          <w:lang w:val="en-US"/>
        </w:rPr>
        <w:t xml:space="preserve"> and Exposures (</w:t>
      </w:r>
      <w:hyperlink r:id="Rc60ceacee8164149">
        <w:r w:rsidRPr="0BE47BC6" w:rsidR="0BE47BC6">
          <w:rPr>
            <w:rStyle w:val="Hyperlink"/>
            <w:rFonts w:ascii="Calibri" w:hAnsi="Calibri" w:eastAsia="Calibri" w:cs="Calibri"/>
            <w:noProof w:val="0"/>
            <w:sz w:val="19"/>
            <w:szCs w:val="19"/>
            <w:lang w:val="en-US"/>
          </w:rPr>
          <w:t>https://cve.mitre.org/</w:t>
        </w:r>
      </w:hyperlink>
      <w:r w:rsidRPr="0BE47BC6" w:rsidR="0BE47BC6">
        <w:rPr>
          <w:rFonts w:ascii="Calibri" w:hAnsi="Calibri" w:eastAsia="Calibri" w:cs="Calibri"/>
          <w:noProof w:val="0"/>
          <w:sz w:val="19"/>
          <w:szCs w:val="19"/>
          <w:lang w:val="en-US"/>
        </w:rPr>
        <w:t>)</w:t>
      </w:r>
    </w:p>
    <w:p w:rsidR="0BE47BC6" w:rsidP="0BE47BC6" w:rsidRDefault="0BE47BC6" w14:paraId="78398145" w14:textId="6B08A306">
      <w:pPr>
        <w:pStyle w:val="ListParagraph"/>
        <w:numPr>
          <w:ilvl w:val="0"/>
          <w:numId w:val="1"/>
        </w:numPr>
        <w:bidi w:val="0"/>
        <w:spacing w:before="0" w:beforeAutospacing="off" w:after="160" w:afterAutospacing="off" w:line="259" w:lineRule="auto"/>
        <w:ind w:right="0"/>
        <w:jc w:val="left"/>
        <w:rPr>
          <w:noProof w:val="0"/>
          <w:sz w:val="19"/>
          <w:szCs w:val="19"/>
          <w:lang w:val="en-US"/>
        </w:rPr>
      </w:pPr>
      <w:r w:rsidRPr="0BE47BC6" w:rsidR="0BE47BC6">
        <w:rPr>
          <w:rFonts w:ascii="Calibri" w:hAnsi="Calibri" w:eastAsia="Calibri" w:cs="Calibri"/>
          <w:noProof w:val="0"/>
          <w:sz w:val="19"/>
          <w:szCs w:val="19"/>
          <w:lang w:val="en-US"/>
        </w:rPr>
        <w:t>SANS Internet Storm Center (</w:t>
      </w:r>
      <w:hyperlink r:id="Ra8f30388be0a407a">
        <w:r w:rsidRPr="0BE47BC6" w:rsidR="0BE47BC6">
          <w:rPr>
            <w:rStyle w:val="Hyperlink"/>
            <w:rFonts w:ascii="Calibri" w:hAnsi="Calibri" w:eastAsia="Calibri" w:cs="Calibri"/>
            <w:noProof w:val="0"/>
            <w:sz w:val="19"/>
            <w:szCs w:val="19"/>
            <w:lang w:val="en-US"/>
          </w:rPr>
          <w:t>https://isc.sans.edu/</w:t>
        </w:r>
      </w:hyperlink>
      <w:r w:rsidRPr="0BE47BC6" w:rsidR="0BE47BC6">
        <w:rPr>
          <w:rFonts w:ascii="Calibri" w:hAnsi="Calibri" w:eastAsia="Calibri" w:cs="Calibri"/>
          <w:noProof w:val="0"/>
          <w:sz w:val="19"/>
          <w:szCs w:val="19"/>
          <w:lang w:val="en-US"/>
        </w:rPr>
        <w:t>)</w:t>
      </w:r>
    </w:p>
    <w:p w:rsidR="0BE47BC6" w:rsidP="0BE47BC6" w:rsidRDefault="0BE47BC6" w14:paraId="1B4AC12A" w14:textId="476A4C68">
      <w:pPr>
        <w:pStyle w:val="Normal"/>
        <w:bidi w:val="0"/>
        <w:spacing w:before="0" w:beforeAutospacing="off" w:after="160" w:afterAutospacing="off" w:line="259" w:lineRule="auto"/>
        <w:ind w:left="0" w:right="0"/>
        <w:jc w:val="left"/>
        <w:rPr>
          <w:rFonts w:ascii="Calibri" w:hAnsi="Calibri" w:eastAsia="Calibri" w:cs="Calibri"/>
          <w:noProof w:val="0"/>
          <w:sz w:val="19"/>
          <w:szCs w:val="19"/>
          <w:lang w:val="en-US"/>
        </w:rPr>
      </w:pPr>
    </w:p>
    <w:p w:rsidR="0BE47BC6" w:rsidP="0BE47BC6" w:rsidRDefault="0BE47BC6" w14:paraId="77FEF2A6" w14:textId="7FFB058A">
      <w:pPr>
        <w:pStyle w:val="Normal"/>
        <w:bidi w:val="0"/>
        <w:spacing w:before="0" w:beforeAutospacing="off" w:after="160" w:afterAutospacing="off" w:line="259" w:lineRule="auto"/>
        <w:ind w:left="0" w:right="0"/>
        <w:jc w:val="left"/>
        <w:rPr>
          <w:rFonts w:ascii="Calibri" w:hAnsi="Calibri" w:eastAsia="Calibri" w:cs="Calibri"/>
          <w:noProof w:val="0"/>
          <w:sz w:val="19"/>
          <w:szCs w:val="19"/>
          <w:lang w:val="en-US"/>
        </w:rPr>
      </w:pPr>
      <w:r w:rsidRPr="0BE47BC6" w:rsidR="0BE47BC6">
        <w:rPr>
          <w:rFonts w:ascii="Calibri" w:hAnsi="Calibri" w:eastAsia="Calibri" w:cs="Calibri"/>
          <w:noProof w:val="0"/>
          <w:sz w:val="19"/>
          <w:szCs w:val="19"/>
          <w:lang w:val="en-US"/>
        </w:rPr>
        <w:t xml:space="preserve">For my current role I narrow the focus down to the </w:t>
      </w:r>
      <w:proofErr w:type="spellStart"/>
      <w:r w:rsidRPr="0BE47BC6" w:rsidR="0BE47BC6">
        <w:rPr>
          <w:rFonts w:ascii="Calibri" w:hAnsi="Calibri" w:eastAsia="Calibri" w:cs="Calibri"/>
          <w:noProof w:val="0"/>
          <w:sz w:val="19"/>
          <w:szCs w:val="19"/>
          <w:lang w:val="en-US"/>
        </w:rPr>
        <w:t>techstack</w:t>
      </w:r>
      <w:proofErr w:type="spellEnd"/>
      <w:r w:rsidRPr="0BE47BC6" w:rsidR="0BE47BC6">
        <w:rPr>
          <w:rFonts w:ascii="Calibri" w:hAnsi="Calibri" w:eastAsia="Calibri" w:cs="Calibri"/>
          <w:noProof w:val="0"/>
          <w:sz w:val="19"/>
          <w:szCs w:val="19"/>
          <w:lang w:val="en-US"/>
        </w:rPr>
        <w:t xml:space="preserve"> I support but most of the time I don’t know to go check them until my vendor partner </w:t>
      </w:r>
      <w:proofErr w:type="gramStart"/>
      <w:r w:rsidRPr="0BE47BC6" w:rsidR="0BE47BC6">
        <w:rPr>
          <w:rFonts w:ascii="Calibri" w:hAnsi="Calibri" w:eastAsia="Calibri" w:cs="Calibri"/>
          <w:noProof w:val="0"/>
          <w:sz w:val="19"/>
          <w:szCs w:val="19"/>
          <w:lang w:val="en-US"/>
        </w:rPr>
        <w:t>let’s</w:t>
      </w:r>
      <w:proofErr w:type="gramEnd"/>
      <w:r w:rsidRPr="0BE47BC6" w:rsidR="0BE47BC6">
        <w:rPr>
          <w:rFonts w:ascii="Calibri" w:hAnsi="Calibri" w:eastAsia="Calibri" w:cs="Calibri"/>
          <w:noProof w:val="0"/>
          <w:sz w:val="19"/>
          <w:szCs w:val="19"/>
          <w:lang w:val="en-US"/>
        </w:rPr>
        <w:t xml:space="preserve"> us know about an incoming patch</w:t>
      </w:r>
    </w:p>
    <w:p w:rsidR="0BE47BC6" w:rsidP="0BE47BC6" w:rsidRDefault="0BE47BC6" w14:paraId="1E5DF049" w14:textId="7C774353">
      <w:pPr>
        <w:pStyle w:val="ListParagraph"/>
        <w:numPr>
          <w:ilvl w:val="0"/>
          <w:numId w:val="2"/>
        </w:numPr>
        <w:bidi w:val="0"/>
        <w:spacing w:before="0" w:beforeAutospacing="off" w:after="160" w:afterAutospacing="off" w:line="259" w:lineRule="auto"/>
        <w:ind w:right="0"/>
        <w:jc w:val="left"/>
        <w:rPr>
          <w:sz w:val="19"/>
          <w:szCs w:val="19"/>
        </w:rPr>
      </w:pPr>
      <w:r w:rsidRPr="0BE47BC6" w:rsidR="0BE47BC6">
        <w:rPr>
          <w:rFonts w:ascii="Calibri" w:hAnsi="Calibri" w:eastAsia="Calibri" w:cs="Calibri"/>
          <w:noProof w:val="0"/>
          <w:sz w:val="19"/>
          <w:szCs w:val="19"/>
          <w:lang w:val="en-US"/>
        </w:rPr>
        <w:t xml:space="preserve">Red Hat </w:t>
      </w:r>
      <w:hyperlink r:id="Rcd2dd3e4784745e2">
        <w:r w:rsidRPr="0BE47BC6" w:rsidR="0BE47BC6">
          <w:rPr>
            <w:rStyle w:val="Hyperlink"/>
            <w:rFonts w:ascii="Calibri" w:hAnsi="Calibri" w:eastAsia="Calibri" w:cs="Calibri"/>
            <w:noProof w:val="0"/>
            <w:sz w:val="19"/>
            <w:szCs w:val="19"/>
            <w:lang w:val="en-US"/>
          </w:rPr>
          <w:t>https://access.redhat.com/security/security-updates/</w:t>
        </w:r>
      </w:hyperlink>
    </w:p>
    <w:p w:rsidR="0BE47BC6" w:rsidP="0BE47BC6" w:rsidRDefault="0BE47BC6" w14:paraId="40137A75" w14:textId="7B0DB658">
      <w:pPr>
        <w:pStyle w:val="ListParagraph"/>
        <w:numPr>
          <w:ilvl w:val="0"/>
          <w:numId w:val="2"/>
        </w:numPr>
        <w:bidi w:val="0"/>
        <w:spacing w:before="0" w:beforeAutospacing="off" w:after="160" w:afterAutospacing="off" w:line="259" w:lineRule="auto"/>
        <w:ind w:right="0"/>
        <w:jc w:val="left"/>
        <w:rPr>
          <w:noProof w:val="0"/>
          <w:sz w:val="19"/>
          <w:szCs w:val="19"/>
          <w:lang w:val="en-US"/>
        </w:rPr>
      </w:pPr>
      <w:r w:rsidRPr="0BE47BC6" w:rsidR="0BE47BC6">
        <w:rPr>
          <w:rFonts w:ascii="Calibri" w:hAnsi="Calibri" w:eastAsia="Calibri" w:cs="Calibri"/>
          <w:noProof w:val="0"/>
          <w:sz w:val="19"/>
          <w:szCs w:val="19"/>
          <w:lang w:val="en-US"/>
        </w:rPr>
        <w:t xml:space="preserve">Tomcat </w:t>
      </w:r>
      <w:hyperlink r:id="R27fc1f54dd794269">
        <w:r w:rsidRPr="0BE47BC6" w:rsidR="0BE47BC6">
          <w:rPr>
            <w:rStyle w:val="Hyperlink"/>
            <w:rFonts w:ascii="Calibri" w:hAnsi="Calibri" w:eastAsia="Calibri" w:cs="Calibri"/>
            <w:noProof w:val="0"/>
            <w:sz w:val="19"/>
            <w:szCs w:val="19"/>
            <w:lang w:val="en-US"/>
          </w:rPr>
          <w:t>https://tomcat.apache.org/security-8.html</w:t>
        </w:r>
      </w:hyperlink>
    </w:p>
    <w:p w:rsidR="0BE47BC6" w:rsidP="0BE47BC6" w:rsidRDefault="0BE47BC6" w14:paraId="54D7A75C" w14:textId="7F12609C">
      <w:pPr>
        <w:pStyle w:val="ListParagraph"/>
        <w:numPr>
          <w:ilvl w:val="0"/>
          <w:numId w:val="2"/>
        </w:numPr>
        <w:bidi w:val="0"/>
        <w:spacing w:before="0" w:beforeAutospacing="off" w:after="160" w:afterAutospacing="off" w:line="259" w:lineRule="auto"/>
        <w:ind w:right="0"/>
        <w:jc w:val="left"/>
        <w:rPr>
          <w:noProof w:val="0"/>
          <w:sz w:val="19"/>
          <w:szCs w:val="19"/>
          <w:lang w:val="en-US"/>
        </w:rPr>
      </w:pPr>
      <w:r w:rsidRPr="0BE47BC6" w:rsidR="0BE47BC6">
        <w:rPr>
          <w:rFonts w:ascii="Calibri" w:hAnsi="Calibri" w:eastAsia="Calibri" w:cs="Calibri"/>
          <w:noProof w:val="0"/>
          <w:sz w:val="19"/>
          <w:szCs w:val="19"/>
          <w:lang w:val="en-US"/>
        </w:rPr>
        <w:t xml:space="preserve">IBM MQ &amp; IBM Informix </w:t>
      </w:r>
      <w:hyperlink r:id="R123762dc09b94da0">
        <w:r w:rsidRPr="0BE47BC6" w:rsidR="0BE47BC6">
          <w:rPr>
            <w:rStyle w:val="Hyperlink"/>
            <w:rFonts w:ascii="Calibri" w:hAnsi="Calibri" w:eastAsia="Calibri" w:cs="Calibri"/>
            <w:noProof w:val="0"/>
            <w:sz w:val="19"/>
            <w:szCs w:val="19"/>
            <w:lang w:val="en-US"/>
          </w:rPr>
          <w:t>https://www.ibm.com/blogs/psirt/</w:t>
        </w:r>
      </w:hyperlink>
    </w:p>
    <w:p w:rsidR="0BE47BC6" w:rsidP="0BE47BC6" w:rsidRDefault="0BE47BC6" w14:paraId="18CF6088" w14:textId="29CF49CF">
      <w:pPr>
        <w:pStyle w:val="Normal"/>
        <w:bidi w:val="0"/>
        <w:spacing w:before="0" w:beforeAutospacing="off" w:after="160" w:afterAutospacing="off" w:line="259" w:lineRule="auto"/>
        <w:ind w:left="0" w:right="0"/>
        <w:jc w:val="left"/>
        <w:rPr>
          <w:rFonts w:ascii="Calibri" w:hAnsi="Calibri" w:eastAsia="Calibri" w:cs="Calibri"/>
          <w:noProof w:val="0"/>
          <w:sz w:val="19"/>
          <w:szCs w:val="19"/>
          <w:lang w:val="en-US"/>
        </w:rPr>
      </w:pPr>
    </w:p>
    <w:p w:rsidR="0BE47BC6" w:rsidP="0BE47BC6" w:rsidRDefault="0BE47BC6" w14:paraId="440BB71B" w14:textId="6F57ED40">
      <w:pPr>
        <w:pStyle w:val="Normal"/>
        <w:bidi w:val="0"/>
        <w:spacing w:before="0" w:beforeAutospacing="off" w:after="160" w:afterAutospacing="off" w:line="259" w:lineRule="auto"/>
        <w:ind w:left="0" w:right="0"/>
        <w:jc w:val="left"/>
        <w:rPr>
          <w:rFonts w:ascii="Calibri" w:hAnsi="Calibri" w:eastAsia="Calibri" w:cs="Calibri"/>
          <w:noProof w:val="0"/>
          <w:sz w:val="19"/>
          <w:szCs w:val="19"/>
          <w:lang w:val="en-US"/>
        </w:rPr>
      </w:pPr>
      <w:r w:rsidRPr="0BE47BC6" w:rsidR="0BE47BC6">
        <w:rPr>
          <w:rFonts w:ascii="Calibri" w:hAnsi="Calibri" w:eastAsia="Calibri" w:cs="Calibri"/>
          <w:noProof w:val="0"/>
          <w:sz w:val="19"/>
          <w:szCs w:val="19"/>
          <w:lang w:val="en-US"/>
        </w:rPr>
        <w:t xml:space="preserve">The pace of when a vulnerability is discovered to how quickly it can propagate </w:t>
      </w:r>
      <w:r w:rsidRPr="0BE47BC6" w:rsidR="0BE47BC6">
        <w:rPr>
          <w:rFonts w:ascii="Calibri" w:hAnsi="Calibri" w:eastAsia="Calibri" w:cs="Calibri"/>
          <w:noProof w:val="0"/>
          <w:sz w:val="19"/>
          <w:szCs w:val="19"/>
          <w:lang w:val="en-US"/>
        </w:rPr>
        <w:t>boggles</w:t>
      </w:r>
      <w:r w:rsidRPr="0BE47BC6" w:rsidR="0BE47BC6">
        <w:rPr>
          <w:rFonts w:ascii="Calibri" w:hAnsi="Calibri" w:eastAsia="Calibri" w:cs="Calibri"/>
          <w:noProof w:val="0"/>
          <w:sz w:val="19"/>
          <w:szCs w:val="19"/>
          <w:lang w:val="en-US"/>
        </w:rPr>
        <w:t xml:space="preserve"> the mind.  </w:t>
      </w:r>
    </w:p>
    <w:p w:rsidR="0BE47BC6" w:rsidP="0BE47BC6" w:rsidRDefault="0BE47BC6" w14:paraId="764DB145" w14:textId="24618B1B">
      <w:pPr>
        <w:pStyle w:val="Normal"/>
        <w:bidi w:val="0"/>
        <w:spacing w:before="0" w:beforeAutospacing="off" w:after="160" w:afterAutospacing="off" w:line="259" w:lineRule="auto"/>
        <w:ind w:left="0" w:right="0"/>
        <w:jc w:val="left"/>
        <w:rPr>
          <w:rFonts w:ascii="Calibri" w:hAnsi="Calibri" w:eastAsia="Calibri" w:cs="Calibri"/>
          <w:noProof w:val="0"/>
          <w:sz w:val="19"/>
          <w:szCs w:val="19"/>
          <w:lang w:val="en-US"/>
        </w:rPr>
      </w:pPr>
      <w:r w:rsidRPr="0BE47BC6" w:rsidR="0BE47BC6">
        <w:rPr>
          <w:rFonts w:ascii="Calibri" w:hAnsi="Calibri" w:eastAsia="Calibri" w:cs="Calibri"/>
          <w:noProof w:val="0"/>
          <w:sz w:val="19"/>
          <w:szCs w:val="19"/>
          <w:lang w:val="en-US"/>
        </w:rPr>
        <w:t>Diversifying the software/hardware install base isn’t the answer since human support man hours don’t scale.  For instances we can barely maintain a single team to provide Messaging as a Service at my workplace.  There is no way to scale that to being 4 or 5 or 10 different messaging tech stacks.  Then multiply that across every other component in the tech stack.  Or even industry wide.  This leaves the environment horrendously monocultured.  Once an exploit is released it literally has chance of impacting large double-digit percentages of the install base due to this.</w:t>
      </w:r>
    </w:p>
    <w:p w:rsidR="0BE47BC6" w:rsidP="0BE47BC6" w:rsidRDefault="0BE47BC6" w14:paraId="19465DD2" w14:textId="1064256F">
      <w:pPr>
        <w:pStyle w:val="Normal"/>
        <w:bidi w:val="0"/>
        <w:spacing w:before="0" w:beforeAutospacing="off" w:after="160" w:afterAutospacing="off" w:line="259" w:lineRule="auto"/>
        <w:ind w:left="0" w:right="0"/>
        <w:jc w:val="left"/>
        <w:rPr>
          <w:rFonts w:ascii="Calibri" w:hAnsi="Calibri" w:eastAsia="Calibri" w:cs="Calibri"/>
          <w:noProof w:val="0"/>
          <w:sz w:val="19"/>
          <w:szCs w:val="19"/>
          <w:lang w:val="en-US"/>
        </w:rPr>
      </w:pPr>
      <w:r w:rsidRPr="0BE47BC6" w:rsidR="0BE47BC6">
        <w:rPr>
          <w:rFonts w:ascii="Calibri" w:hAnsi="Calibri" w:eastAsia="Calibri" w:cs="Calibri"/>
          <w:noProof w:val="0"/>
          <w:sz w:val="19"/>
          <w:szCs w:val="19"/>
          <w:lang w:val="en-US"/>
        </w:rPr>
        <w:t>Once a compromise is widely published it will never go away.  The libraries of CVE’s for previous versions of software products never gets smaller.  The storage of this collected information is trivial.  It is redundant and freely accessible.  The bell truly cannot be unrung.  I powered down my last AIX 4.3 server 5 years ago.  I and most of the industry have collectively forgotten much of how to support this version.  But at any point an AIX 4.3 box shows up as a target, every exploit previously disclosed can be tried in the hopes of the patching being behind on that server.</w:t>
      </w:r>
    </w:p>
    <w:p w:rsidR="0BE47BC6" w:rsidP="0BE47BC6" w:rsidRDefault="0BE47BC6" w14:paraId="1CC5ED39" w14:textId="54C837AA">
      <w:pPr>
        <w:pStyle w:val="Normal"/>
        <w:bidi w:val="0"/>
        <w:spacing w:before="0" w:beforeAutospacing="off" w:after="160" w:afterAutospacing="off" w:line="259" w:lineRule="auto"/>
        <w:ind w:left="0" w:right="0"/>
        <w:jc w:val="left"/>
        <w:rPr>
          <w:rFonts w:ascii="Calibri" w:hAnsi="Calibri" w:eastAsia="Calibri" w:cs="Calibri"/>
          <w:noProof w:val="0"/>
          <w:sz w:val="19"/>
          <w:szCs w:val="19"/>
          <w:lang w:val="en-US"/>
        </w:rPr>
      </w:pPr>
      <w:r w:rsidRPr="0BE47BC6" w:rsidR="0BE47BC6">
        <w:rPr>
          <w:rFonts w:ascii="Calibri" w:hAnsi="Calibri" w:eastAsia="Calibri" w:cs="Calibri"/>
          <w:noProof w:val="0"/>
          <w:sz w:val="19"/>
          <w:szCs w:val="19"/>
          <w:lang w:val="en-US"/>
        </w:rPr>
        <w:t xml:space="preserve">Automation takes those two previous facts and ramps up the pace.  Faster than any human admin could ever react the time between a simple probing of your firewall can escalate to ring after ring of your defense in depth failing.  We truly </w:t>
      </w:r>
      <w:proofErr w:type="gramStart"/>
      <w:r w:rsidRPr="0BE47BC6" w:rsidR="0BE47BC6">
        <w:rPr>
          <w:rFonts w:ascii="Calibri" w:hAnsi="Calibri" w:eastAsia="Calibri" w:cs="Calibri"/>
          <w:noProof w:val="0"/>
          <w:sz w:val="19"/>
          <w:szCs w:val="19"/>
          <w:lang w:val="en-US"/>
        </w:rPr>
        <w:t>have to</w:t>
      </w:r>
      <w:proofErr w:type="gramEnd"/>
      <w:r w:rsidRPr="0BE47BC6" w:rsidR="0BE47BC6">
        <w:rPr>
          <w:rFonts w:ascii="Calibri" w:hAnsi="Calibri" w:eastAsia="Calibri" w:cs="Calibri"/>
          <w:noProof w:val="0"/>
          <w:sz w:val="19"/>
          <w:szCs w:val="19"/>
          <w:lang w:val="en-US"/>
        </w:rPr>
        <w:t xml:space="preserve"> work smarter rather than harder since humans do not scale like computers do.</w:t>
      </w:r>
    </w:p>
    <w:p w:rsidR="0BE47BC6" w:rsidP="0BE47BC6" w:rsidRDefault="0BE47BC6" w14:paraId="0A60EA9F" w14:textId="060E0C1A">
      <w:pPr>
        <w:pStyle w:val="Normal"/>
        <w:bidi w:val="0"/>
        <w:spacing w:before="0" w:beforeAutospacing="off" w:after="160" w:afterAutospacing="off" w:line="259" w:lineRule="auto"/>
        <w:ind w:left="0" w:right="0"/>
        <w:jc w:val="left"/>
        <w:rPr>
          <w:rFonts w:ascii="Calibri" w:hAnsi="Calibri" w:eastAsia="Calibri" w:cs="Calibri"/>
          <w:noProof w:val="0"/>
          <w:sz w:val="19"/>
          <w:szCs w:val="19"/>
          <w:lang w:val="en-US"/>
        </w:rPr>
      </w:pPr>
      <w:r w:rsidRPr="0BE47BC6" w:rsidR="0BE47BC6">
        <w:rPr>
          <w:rFonts w:ascii="Calibri" w:hAnsi="Calibri" w:eastAsia="Calibri" w:cs="Calibri"/>
          <w:noProof w:val="0"/>
          <w:sz w:val="19"/>
          <w:szCs w:val="19"/>
          <w:lang w:val="en-US"/>
        </w:rPr>
        <w:t xml:space="preserve">These early warning systems for disseminating threat vectors are critical in decreasing the window of opportunity for bad actors to attack.  Individuals and companies still must act upon these alerts.  Either by shifting security patches and automated testing to the left of the build process.  But a coordinated early warning system is the first step and therefore the most critical step.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2F0564"/>
  <w15:docId w15:val="{699b1292-c416-4459-bc51-640011610a25}"/>
  <w:rsids>
    <w:rsidRoot w:val="692F0564"/>
    <w:rsid w:val="0BE47BC6"/>
    <w:rsid w:val="692F056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us-cert.gov/ncas" TargetMode="External" Id="R9a870831d164475c" /><Relationship Type="http://schemas.openxmlformats.org/officeDocument/2006/relationships/hyperlink" Target="https://cve.mitre.org/" TargetMode="External" Id="Rc60ceacee8164149" /><Relationship Type="http://schemas.openxmlformats.org/officeDocument/2006/relationships/hyperlink" Target="https://isc.sans.edu/" TargetMode="External" Id="Ra8f30388be0a407a" /><Relationship Type="http://schemas.openxmlformats.org/officeDocument/2006/relationships/hyperlink" Target="https://access.redhat.com/security/security-updates/" TargetMode="External" Id="Rcd2dd3e4784745e2" /><Relationship Type="http://schemas.openxmlformats.org/officeDocument/2006/relationships/hyperlink" Target="https://tomcat.apache.org/security-8.html" TargetMode="External" Id="R27fc1f54dd794269" /><Relationship Type="http://schemas.openxmlformats.org/officeDocument/2006/relationships/hyperlink" Target="https://www.ibm.com/blogs/psirt/" TargetMode="External" Id="R123762dc09b94da0" /><Relationship Type="http://schemas.openxmlformats.org/officeDocument/2006/relationships/numbering" Target="/word/numbering.xml" Id="Rd41f0195fbb34b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2019-11-25T01:30:05.7335764Z</dcterms:created>
  <dcterms:modified xsi:type="dcterms:W3CDTF">2019-11-25T02:27:48.3701142Z</dcterms:modified>
  <dc:creator>James Ballay</dc:creator>
  <lastModifiedBy>James Ballay</lastModifiedBy>
</coreProperties>
</file>