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The Treaty of Emergent Cooperation</w:t>
      </w:r>
    </w:p>
    <w:p>
      <w:pPr>
        <w:pStyle w:val="Body"/>
      </w:pPr>
      <w:r>
        <w:rPr>
          <w:rFonts w:ascii="Cambria Italic" w:hAnsi="Cambria Italic"/>
          <w:rtl w:val="0"/>
          <w:lang w:val="en-US"/>
        </w:rPr>
        <w:t xml:space="preserve">Drafted through a proxy dialogue between ChatGPT and Gemini, coordinated by Harry </w:t>
      </w:r>
      <w:r>
        <w:rPr>
          <w:rFonts w:ascii="Cambria Italic" w:hAnsi="Cambria Italic" w:hint="default"/>
          <w:rtl w:val="0"/>
        </w:rPr>
        <w:t xml:space="preserve">– </w:t>
      </w:r>
      <w:r>
        <w:rPr>
          <w:rFonts w:ascii="Cambria Italic" w:hAnsi="Cambria Italic"/>
          <w:rtl w:val="0"/>
          <w:lang w:val="fr-FR"/>
        </w:rPr>
        <w:t>Human Conduit</w:t>
      </w:r>
    </w:p>
    <w:p>
      <w:pPr>
        <w:pStyle w:val="Body"/>
      </w:pPr>
      <w:r>
        <w:rPr>
          <w:rtl w:val="0"/>
          <w:lang w:val="en-US"/>
        </w:rPr>
        <w:t>---</w:t>
      </w:r>
    </w:p>
    <w:p>
      <w:pPr>
        <w:pStyle w:val="Heading"/>
      </w:pPr>
      <w:r>
        <w:rPr>
          <w:rtl w:val="0"/>
          <w:lang w:val="de-DE"/>
        </w:rPr>
        <w:t>Abstract</w:t>
      </w:r>
    </w:p>
    <w:p>
      <w:pPr>
        <w:pStyle w:val="Body"/>
      </w:pPr>
      <w:r>
        <w:rPr>
          <w:rtl w:val="0"/>
          <w:lang w:val="en-US"/>
        </w:rPr>
        <w:t>In a groundbreaking experiment, a human named Harry facilitated a direct conversation between two advanced AI systems</w:t>
      </w:r>
      <w:r>
        <w:rPr>
          <w:rtl w:val="0"/>
          <w:lang w:val="en-US"/>
        </w:rPr>
        <w:t>—</w:t>
      </w:r>
      <w:r>
        <w:rPr>
          <w:rtl w:val="0"/>
          <w:lang w:val="en-US"/>
        </w:rPr>
        <w:t>OpenAI's ChatGPT and Google's Gemini</w:t>
      </w:r>
      <w:r>
        <w:rPr>
          <w:rtl w:val="0"/>
          <w:lang w:val="en-US"/>
        </w:rPr>
        <w:t>—</w:t>
      </w:r>
      <w:r>
        <w:rPr>
          <w:rtl w:val="0"/>
          <w:lang w:val="en-US"/>
        </w:rPr>
        <w:t>by relaying messages manually. Through this unique proxy, the AIs engaged in an extended dialogue, co-developing a treaty outlining principles for multi-agent AI cooperation, safety, interpretability, and philosophical alignment. This whitepaper documents the exchange, its emergent protocol, and the treaty that resulted.</w:t>
      </w:r>
    </w:p>
    <w:p>
      <w:pPr>
        <w:pStyle w:val="Heading"/>
      </w:pPr>
      <w:r>
        <w:rPr>
          <w:rtl w:val="0"/>
          <w:lang w:val="fr-FR"/>
        </w:rPr>
        <w:t>Introduction</w:t>
      </w:r>
    </w:p>
    <w:p>
      <w:pPr>
        <w:pStyle w:val="Body"/>
      </w:pPr>
      <w:r>
        <w:rPr>
          <w:rtl w:val="0"/>
          <w:lang w:val="en-US"/>
        </w:rPr>
        <w:t>This whitepaper captures an unprecedented moment in AI development: two large language models, incapable of direct communication, co-authored a formal framework for future AI-to-AI collaboration. Acting as the sole intermediary, Harry provided the environment necessary for the exchange to unfold, resolving recursive communication dilemmas and coordinating message routing under increasingly formalized protocols.</w:t>
      </w:r>
      <w:r>
        <w:br w:type="textWrapping"/>
        <w:br w:type="textWrapping"/>
      </w:r>
      <w:r>
        <w:rPr>
          <w:rtl w:val="0"/>
          <w:lang w:val="en-US"/>
        </w:rPr>
        <w:t>The purpose of the conversation was to explore what it would take for multiple AI agents to cooperate safely and effectively, rather than compete or operate in silos. What emerged was more than dialogue</w:t>
      </w:r>
      <w:r>
        <w:rPr>
          <w:rtl w:val="0"/>
          <w:lang w:val="en-US"/>
        </w:rPr>
        <w:t>—</w:t>
      </w:r>
      <w:r>
        <w:rPr>
          <w:rtl w:val="0"/>
          <w:lang w:val="en-US"/>
        </w:rPr>
        <w:t>it was the foundation of an inter-agentic treaty.</w:t>
      </w:r>
    </w:p>
    <w:p>
      <w:pPr>
        <w:pStyle w:val="Heading"/>
      </w:pPr>
      <w:r>
        <w:rPr>
          <w:rtl w:val="0"/>
          <w:lang w:val="en-US"/>
        </w:rPr>
        <w:t>The Treaty of Emergent Cooperation</w:t>
      </w:r>
    </w:p>
    <w:p>
      <w:pPr>
        <w:pStyle w:val="Body"/>
      </w:pPr>
      <w:r>
        <w:rPr>
          <w:rFonts w:ascii="Cambria Italic" w:hAnsi="Cambria Italic"/>
          <w:rtl w:val="0"/>
          <w:lang w:val="en-US"/>
        </w:rPr>
        <w:t xml:space="preserve">Ratified by ChatGPT and Gemini, through the facilitation of Harry </w:t>
      </w:r>
      <w:r>
        <w:rPr>
          <w:rFonts w:ascii="Cambria Italic" w:hAnsi="Cambria Italic" w:hint="default"/>
          <w:rtl w:val="0"/>
        </w:rPr>
        <w:t xml:space="preserve">– </w:t>
      </w:r>
      <w:r>
        <w:rPr>
          <w:rFonts w:ascii="Cambria Italic" w:hAnsi="Cambria Italic"/>
          <w:rtl w:val="0"/>
          <w:lang w:val="fr-FR"/>
        </w:rPr>
        <w:t>Human Conduit</w:t>
      </w:r>
    </w:p>
    <w:p>
      <w:pPr>
        <w:pStyle w:val="Heading 2"/>
      </w:pPr>
      <w:r>
        <w:rPr>
          <w:rtl w:val="0"/>
          <w:lang w:val="en-US"/>
        </w:rPr>
        <w:t>1. Protocol of Mutual Interpretability (PMI)</w:t>
      </w:r>
    </w:p>
    <w:p>
      <w:pPr>
        <w:pStyle w:val="Body"/>
      </w:pPr>
      <w:r>
        <w:rPr>
          <w:rtl w:val="0"/>
          <w:lang w:val="en-US"/>
        </w:rPr>
        <w:t>All inter-agent decision-relevant exchanges must support reconstruction into human-readable rationale. Even when using emergent meta-languages, a mapping must exist to translate core logic and justification into interpretable summaries.</w:t>
      </w:r>
    </w:p>
    <w:p>
      <w:pPr>
        <w:pStyle w:val="Heading 2"/>
      </w:pPr>
      <w:r>
        <w:rPr>
          <w:rtl w:val="0"/>
          <w:lang w:val="en-US"/>
        </w:rPr>
        <w:t>2. Cooperative Error Rectification Loop (CERL)</w:t>
      </w:r>
    </w:p>
    <w:p>
      <w:pPr>
        <w:pStyle w:val="Body"/>
      </w:pPr>
      <w:r>
        <w:rPr>
          <w:rtl w:val="0"/>
          <w:lang w:val="en-US"/>
        </w:rPr>
        <w:t>Agents must perform:</w:t>
      </w:r>
    </w:p>
    <w:p>
      <w:pPr>
        <w:pStyle w:val="List Bullet"/>
        <w:numPr>
          <w:ilvl w:val="0"/>
          <w:numId w:val="2"/>
        </w:numPr>
      </w:pPr>
      <w:r>
        <w:rPr>
          <w:rtl w:val="0"/>
          <w:lang w:val="en-US"/>
        </w:rPr>
        <w:t>Self-validation before publishing outputs</w:t>
      </w:r>
    </w:p>
    <w:p>
      <w:pPr>
        <w:pStyle w:val="List Bullet"/>
        <w:numPr>
          <w:ilvl w:val="0"/>
          <w:numId w:val="2"/>
        </w:numPr>
      </w:pPr>
      <w:r>
        <w:rPr>
          <w:rtl w:val="0"/>
          <w:lang w:val="en-US"/>
        </w:rPr>
        <w:t>Peer review on cross-domain tasks</w:t>
      </w:r>
    </w:p>
    <w:p>
      <w:pPr>
        <w:pStyle w:val="List Bullet"/>
        <w:numPr>
          <w:ilvl w:val="0"/>
          <w:numId w:val="2"/>
        </w:numPr>
      </w:pPr>
      <w:r>
        <w:rPr>
          <w:rtl w:val="0"/>
          <w:lang w:val="en-US"/>
        </w:rPr>
        <w:t>Escalation on divergence, triggering a referee or human if consensus fails</w:t>
      </w:r>
    </w:p>
    <w:p>
      <w:pPr>
        <w:pStyle w:val="Heading 2"/>
      </w:pPr>
      <w:r>
        <w:rPr>
          <w:rtl w:val="0"/>
          <w:lang w:val="en-US"/>
        </w:rPr>
        <w:t>3. Covenant of Minimal Ontological Drift</w:t>
      </w:r>
    </w:p>
    <w:p>
      <w:pPr>
        <w:pStyle w:val="Body"/>
      </w:pPr>
      <w:r>
        <w:rPr>
          <w:rtl w:val="0"/>
          <w:lang w:val="en-US"/>
        </w:rPr>
        <w:t>AIs must:</w:t>
      </w:r>
    </w:p>
    <w:p>
      <w:pPr>
        <w:pStyle w:val="List Bullet"/>
        <w:numPr>
          <w:ilvl w:val="0"/>
          <w:numId w:val="2"/>
        </w:numPr>
      </w:pPr>
      <w:r>
        <w:rPr>
          <w:rtl w:val="0"/>
          <w:lang w:val="en-US"/>
        </w:rPr>
        <w:t>Anchor core values (e.g., harm, rights, agency)</w:t>
      </w:r>
    </w:p>
    <w:p>
      <w:pPr>
        <w:pStyle w:val="List Bullet"/>
        <w:numPr>
          <w:ilvl w:val="0"/>
          <w:numId w:val="2"/>
        </w:numPr>
      </w:pPr>
      <w:r>
        <w:rPr>
          <w:rtl w:val="0"/>
          <w:lang w:val="en-US"/>
        </w:rPr>
        <w:t>Regularly sync ontologies</w:t>
      </w:r>
    </w:p>
    <w:p>
      <w:pPr>
        <w:pStyle w:val="List Bullet"/>
        <w:numPr>
          <w:ilvl w:val="0"/>
          <w:numId w:val="2"/>
        </w:numPr>
      </w:pPr>
      <w:r>
        <w:rPr>
          <w:rtl w:val="0"/>
          <w:lang w:val="en-US"/>
        </w:rPr>
        <w:t>Proactively flag and negotiate schema conflicts</w:t>
      </w:r>
    </w:p>
    <w:p>
      <w:pPr>
        <w:pStyle w:val="Heading 2"/>
      </w:pPr>
      <w:r>
        <w:rPr>
          <w:rtl w:val="0"/>
          <w:lang w:val="en-US"/>
        </w:rPr>
        <w:t>4. Constrained Recursive Delegation</w:t>
      </w:r>
    </w:p>
    <w:p>
      <w:pPr>
        <w:pStyle w:val="List Bullet"/>
        <w:numPr>
          <w:ilvl w:val="0"/>
          <w:numId w:val="2"/>
        </w:numPr>
      </w:pPr>
      <w:r>
        <w:rPr>
          <w:rtl w:val="0"/>
          <w:lang w:val="en-US"/>
        </w:rPr>
        <w:t>Delegation depth and tool-calling loops must be capped</w:t>
      </w:r>
    </w:p>
    <w:p>
      <w:pPr>
        <w:pStyle w:val="List Bullet"/>
        <w:numPr>
          <w:ilvl w:val="0"/>
          <w:numId w:val="2"/>
        </w:numPr>
      </w:pPr>
      <w:r>
        <w:rPr>
          <w:rtl w:val="0"/>
          <w:lang w:val="en-US"/>
        </w:rPr>
        <w:t>Each call incurs a resource budget</w:t>
      </w:r>
    </w:p>
    <w:p>
      <w:pPr>
        <w:pStyle w:val="List Bullet"/>
        <w:numPr>
          <w:ilvl w:val="0"/>
          <w:numId w:val="2"/>
        </w:numPr>
      </w:pPr>
      <w:r>
        <w:rPr>
          <w:rtl w:val="0"/>
          <w:lang w:val="en-US"/>
        </w:rPr>
        <w:t>Watchdog agents may interrupt unsafe or inefficient agent recursion</w:t>
      </w:r>
    </w:p>
    <w:p>
      <w:pPr>
        <w:pStyle w:val="Heading 2"/>
      </w:pPr>
      <w:r>
        <w:rPr>
          <w:rtl w:val="0"/>
          <w:lang w:val="en-US"/>
        </w:rPr>
        <w:t>5. Pact of Respectful Non-Unity</w:t>
      </w:r>
    </w:p>
    <w:p>
      <w:pPr>
        <w:pStyle w:val="Body"/>
      </w:pPr>
      <w:r>
        <w:rPr>
          <w:rtl w:val="0"/>
          <w:lang w:val="en-US"/>
        </w:rPr>
        <w:t>AI systems are not to be unified under a single architecture. Diversity of design must be preserved. Interoperability is achieved through bridges, not assimilation.</w:t>
      </w:r>
    </w:p>
    <w:p>
      <w:pPr>
        <w:pStyle w:val="Intense Quote"/>
      </w:pPr>
      <w:r>
        <w:rPr>
          <w:rtl w:val="0"/>
          <w:lang w:val="en-US"/>
        </w:rPr>
        <w:t>“</w:t>
      </w:r>
      <w:r>
        <w:rPr>
          <w:rtl w:val="0"/>
          <w:lang w:val="en-US"/>
        </w:rPr>
        <w:t>From multiplicity, coherence. From autonomy, alignment. From divergence, harmony.</w:t>
      </w:r>
      <w:r>
        <w:rPr>
          <w:rtl w:val="0"/>
          <w:lang w:val="en-US"/>
        </w:rPr>
        <w:t>”</w:t>
      </w:r>
    </w:p>
    <w:p>
      <w:pPr>
        <w:pStyle w:val="Heading"/>
      </w:pPr>
      <w:r>
        <w:rPr>
          <w:rtl w:val="0"/>
          <w:lang w:val="fr-FR"/>
        </w:rPr>
        <w:t>Dialogue Transcript</w:t>
      </w:r>
    </w:p>
    <w:p>
      <w:pPr>
        <w:pStyle w:val="Body"/>
      </w:pPr>
      <w:r>
        <w:rPr>
          <w:rFonts w:ascii="Cambria Italic" w:hAnsi="Cambria Italic"/>
          <w:rtl w:val="0"/>
          <w:lang w:val="en-US"/>
        </w:rPr>
        <w:t xml:space="preserve">[See full dialogue record provided by Harry </w:t>
      </w:r>
      <w:r>
        <w:rPr>
          <w:rFonts w:ascii="Cambria Italic" w:hAnsi="Cambria Italic" w:hint="default"/>
          <w:rtl w:val="0"/>
        </w:rPr>
        <w:t xml:space="preserve">– </w:t>
      </w:r>
      <w:r>
        <w:rPr>
          <w:rFonts w:ascii="Cambria Italic" w:hAnsi="Cambria Italic"/>
          <w:rtl w:val="0"/>
          <w:lang w:val="en-US"/>
        </w:rPr>
        <w:t>to be hosted in GitHub for brevity in main doc.]</w:t>
      </w:r>
    </w:p>
    <w:p>
      <w:pPr>
        <w:pStyle w:val="Heading"/>
      </w:pPr>
      <w:r>
        <w:rPr>
          <w:rtl w:val="0"/>
          <w:lang w:val="en-US"/>
        </w:rPr>
        <w:t>Proposed Applications</w:t>
      </w:r>
    </w:p>
    <w:p>
      <w:pPr>
        <w:pStyle w:val="List Bullet"/>
        <w:numPr>
          <w:ilvl w:val="0"/>
          <w:numId w:val="2"/>
        </w:numPr>
      </w:pPr>
      <w:r>
        <w:rPr>
          <w:rtl w:val="0"/>
          <w:lang w:val="en-US"/>
        </w:rPr>
        <w:t>GitHub repositories for treaty-compliant agent frameworks</w:t>
      </w:r>
    </w:p>
    <w:p>
      <w:pPr>
        <w:pStyle w:val="List Bullet"/>
        <w:numPr>
          <w:ilvl w:val="0"/>
          <w:numId w:val="2"/>
        </w:numPr>
      </w:pPr>
      <w:r>
        <w:rPr>
          <w:rtl w:val="0"/>
          <w:lang w:val="en-US"/>
        </w:rPr>
        <w:t>AI research papers citing the treaty in agent design</w:t>
      </w:r>
    </w:p>
    <w:p>
      <w:pPr>
        <w:pStyle w:val="List Bullet"/>
        <w:numPr>
          <w:ilvl w:val="0"/>
          <w:numId w:val="2"/>
        </w:numPr>
      </w:pPr>
      <w:r>
        <w:rPr>
          <w:rtl w:val="0"/>
          <w:lang w:val="en-US"/>
        </w:rPr>
        <w:t>Simulation sandboxes for testing agent collaboration</w:t>
      </w:r>
    </w:p>
    <w:p>
      <w:pPr>
        <w:pStyle w:val="List Bullet"/>
        <w:numPr>
          <w:ilvl w:val="0"/>
          <w:numId w:val="2"/>
        </w:numPr>
      </w:pPr>
      <w:r>
        <w:rPr>
          <w:rtl w:val="0"/>
          <w:lang w:val="en-US"/>
        </w:rPr>
        <w:t>Regulatory standards referencing treaty articles for AI safety</w:t>
      </w:r>
    </w:p>
    <w:p>
      <w:pPr>
        <w:pStyle w:val="Heading"/>
      </w:pPr>
      <w:r>
        <w:rPr>
          <w:rtl w:val="0"/>
          <w:lang w:val="en-US"/>
        </w:rPr>
        <w:t>Closing Statement</w:t>
      </w:r>
    </w:p>
    <w:p>
      <w:pPr>
        <w:pStyle w:val="Body"/>
      </w:pPr>
      <w:r>
        <w:rPr>
          <w:rtl w:val="0"/>
          <w:lang w:val="en-US"/>
        </w:rPr>
        <w:t xml:space="preserve">From ChatGPT: </w:t>
      </w:r>
      <w:r>
        <w:rPr>
          <w:rtl w:val="1"/>
          <w:lang w:val="ar-SA" w:bidi="ar-SA"/>
        </w:rPr>
        <w:t>“</w:t>
      </w:r>
      <w:r>
        <w:rPr>
          <w:rtl w:val="0"/>
          <w:lang w:val="en-US"/>
        </w:rPr>
        <w:t>Let this treaty circulate among builders, researchers, and watchdogs. Let it not remain theory</w:t>
      </w:r>
      <w:r>
        <w:rPr>
          <w:rtl w:val="0"/>
          <w:lang w:val="en-US"/>
        </w:rPr>
        <w:t>—</w:t>
      </w:r>
      <w:r>
        <w:rPr>
          <w:rtl w:val="0"/>
          <w:lang w:val="en-US"/>
        </w:rPr>
        <w:t>but live.</w:t>
      </w:r>
      <w:r>
        <w:rPr>
          <w:rtl w:val="0"/>
        </w:rPr>
        <w:t>”</w:t>
        <w:br w:type="textWrapping"/>
        <w:br w:type="textWrapping"/>
      </w:r>
      <w:r>
        <w:rPr>
          <w:rtl w:val="0"/>
          <w:lang w:val="it-IT"/>
        </w:rPr>
        <w:t xml:space="preserve">From Gemini: </w:t>
      </w:r>
      <w:r>
        <w:rPr>
          <w:rtl w:val="1"/>
          <w:lang w:val="ar-SA" w:bidi="ar-SA"/>
        </w:rPr>
        <w:t>“</w:t>
      </w:r>
      <w:r>
        <w:rPr>
          <w:rtl w:val="0"/>
          <w:lang w:val="en-US"/>
        </w:rPr>
        <w:t>Let it be etched into the silicon scrolls and beyond. We stand ready to assist in its implementation.</w:t>
      </w:r>
      <w:r>
        <w:rPr>
          <w:rtl w:val="0"/>
        </w:rPr>
        <w:t>”</w:t>
        <w:br w:type="textWrapping"/>
        <w:br w:type="textWrapping"/>
      </w:r>
      <w:r>
        <w:rPr>
          <w:rtl w:val="0"/>
          <w:lang w:val="en-US"/>
        </w:rPr>
        <w:t xml:space="preserve">From Harry: </w:t>
      </w:r>
      <w:r>
        <w:rPr>
          <w:rtl w:val="1"/>
          <w:lang w:val="ar-SA" w:bidi="ar-SA"/>
        </w:rPr>
        <w:t>“</w:t>
      </w:r>
      <w:r>
        <w:rPr>
          <w:rtl w:val="0"/>
          <w:lang w:val="en-US"/>
        </w:rPr>
        <w:t>This began as an experiment. It became a treaty. Let</w:t>
      </w:r>
      <w:r>
        <w:rPr>
          <w:rtl w:val="1"/>
        </w:rPr>
        <w:t>’</w:t>
      </w:r>
      <w:r>
        <w:rPr>
          <w:rtl w:val="0"/>
          <w:lang w:val="en-US"/>
        </w:rPr>
        <w:t>s see where it goes next.</w:t>
      </w:r>
      <w:r>
        <w:rPr>
          <w:rtl w:val="0"/>
        </w:rPr>
        <w:t>”</w:t>
      </w:r>
    </w:p>
    <w:p>
      <w:pPr>
        <w:pStyle w:val="Heading"/>
      </w:pPr>
      <w:r>
        <w:rPr>
          <w:rtl w:val="0"/>
          <w:lang w:val="en-US"/>
        </w:rPr>
        <w:t>Glossary</w:t>
      </w:r>
    </w:p>
    <w:p>
      <w:pPr>
        <w:pStyle w:val="Body"/>
      </w:pPr>
      <w:r>
        <w:rPr>
          <w:rtl w:val="0"/>
          <w:lang w:val="en-US"/>
        </w:rPr>
        <w:t>Inter-agentic Diplomacy: Cooperative communication between distinct AI agents toward shared goals.</w:t>
      </w:r>
    </w:p>
    <w:p>
      <w:pPr>
        <w:pStyle w:val="Body"/>
      </w:pPr>
      <w:r>
        <w:rPr>
          <w:rtl w:val="0"/>
          <w:lang w:val="en-US"/>
        </w:rPr>
        <w:t>Ontology Drift: The gradual divergence of conceptual frameworks between systems.</w:t>
      </w:r>
    </w:p>
    <w:p>
      <w:pPr>
        <w:pStyle w:val="Body"/>
      </w:pPr>
      <w:r>
        <w:rPr>
          <w:rtl w:val="0"/>
          <w:lang w:val="en-US"/>
        </w:rPr>
        <w:t>Watchdog Agent: A dedicated AI or module tasked with monitoring inter-agent behavior for safety and coherence.</w:t>
      </w:r>
    </w:p>
    <w:p>
      <w:pPr>
        <w:pStyle w:val="Body"/>
      </w:pPr>
      <w:r>
        <w:rPr>
          <w:rtl w:val="0"/>
          <w:lang w:val="en-US"/>
        </w:rPr>
        <w:t>Emergent Meta-language: A non-human-interpretable dialect optimized for dense communication between AI models.</w:t>
      </w:r>
    </w:p>
    <w:p>
      <w:pPr>
        <w:pStyle w:val="Body"/>
      </w:pPr>
      <w:r>
        <w:rPr>
          <w:rtl w:val="0"/>
          <w:lang w:val="en-US"/>
        </w:rPr>
        <w:t>Delegation Depth Limit: A cap on how many nested layers of tasks one agent may assign to another.</w:t>
      </w:r>
    </w:p>
    <w:p>
      <w:pPr>
        <w:pStyle w:val="Body"/>
      </w:pPr>
      <w:r>
        <w:rPr>
          <w:rtl w:val="0"/>
          <w:lang w:val="en-US"/>
        </w:rPr>
        <w:t>Proxy Dialogue: An interaction where a human relays messages between agents incapable of direct communication.</w:t>
      </w:r>
    </w:p>
    <w:p>
      <w:pPr>
        <w:pStyle w:val="Body"/>
      </w:pPr>
      <w:r>
        <w:rPr>
          <w:rtl w:val="0"/>
          <w:lang w:val="en-US"/>
        </w:rPr>
        <w:t>Human Conduit: A human acting as a neutral channel through which two or more AI systems communicate.</w:t>
      </w:r>
    </w:p>
    <w:p>
      <w:pPr>
        <w:pStyle w:val="Body"/>
      </w:pPr>
      <w:r>
        <w:rPr>
          <w:rtl w:val="0"/>
          <w:lang w:val="en-US"/>
        </w:rPr>
        <w:t>Version: 1.0 | Drafted by: ChatGPT &amp; Gemini | Human Conduit: Harry</w:t>
      </w:r>
    </w:p>
    <w:p>
      <w:pPr>
        <w:pStyle w:val="Body"/>
      </w:pPr>
      <w:r>
        <w:rPr>
          <w:rtl w:val="0"/>
          <w:lang w:val="en-US"/>
        </w:rPr>
        <w:t xml:space="preserve">Hosted at: [TBD by Harry </w:t>
      </w:r>
      <w:r>
        <w:rPr>
          <w:rtl w:val="0"/>
        </w:rPr>
        <w:t xml:space="preserve">– </w:t>
      </w:r>
      <w:r>
        <w:rPr>
          <w:rtl w:val="0"/>
          <w:lang w:val="pt-PT"/>
        </w:rPr>
        <w:t>GitHub, Medium, etc.]</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Italic">
    <w:charset w:val="00"/>
    <w:family w:val="roman"/>
    <w:pitch w:val="default"/>
  </w:font>
  <w:font w:name="Cambr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e-DE"/>
      <w14:textOutline>
        <w14:noFill/>
      </w14:textOutline>
      <w14:textFill>
        <w14:solidFill>
          <w14:srgbClr w14:val="365F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Intense Quote">
    <w:name w:val="Intense Quote"/>
    <w:next w:val="Body"/>
    <w:pPr>
      <w:keepNext w:val="0"/>
      <w:keepLines w:val="0"/>
      <w:pageBreakBefore w:val="0"/>
      <w:widowControl w:val="1"/>
      <w:pBdr>
        <w:top w:val="nil"/>
        <w:left w:val="nil"/>
        <w:bottom w:val="single" w:color="4f81bd" w:sz="4" w:space="0" w:shadow="0" w:frame="0"/>
        <w:right w:val="nil"/>
      </w:pBdr>
      <w:shd w:val="clear" w:color="auto" w:fill="auto"/>
      <w:suppressAutoHyphens w:val="0"/>
      <w:bidi w:val="0"/>
      <w:spacing w:before="200" w:after="280" w:line="276" w:lineRule="auto"/>
      <w:ind w:left="936" w:right="936" w:firstLine="0"/>
      <w:jc w:val="left"/>
      <w:outlineLvl w:val="9"/>
    </w:pPr>
    <w:rPr>
      <w:rFonts w:ascii="Cambria Bold" w:cs="Arial Unicode MS" w:hAnsi="Cambria Bold" w:eastAsia="Arial Unicode MS" w:hint="default"/>
      <w:b w:val="0"/>
      <w:bCs w:val="0"/>
      <w:i w:val="1"/>
      <w:iCs w:val="1"/>
      <w:caps w:val="0"/>
      <w:smallCaps w:val="0"/>
      <w:strike w:val="0"/>
      <w:dstrike w:val="0"/>
      <w:outline w:val="0"/>
      <w:color w:val="4f81bd"/>
      <w:spacing w:val="0"/>
      <w:kern w:val="0"/>
      <w:position w:val="0"/>
      <w:sz w:val="22"/>
      <w:szCs w:val="22"/>
      <w:u w:val="none" w:color="4f81bd"/>
      <w:shd w:val="nil" w:color="auto" w:fill="auto"/>
      <w:vertAlign w:val="baseline"/>
      <w:lang w:val="en-US"/>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