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AD5972" w:rsidP="009B7502">
      <w:pPr>
        <w:pStyle w:val="Heading"/>
      </w:pPr>
      <w:r>
        <w:t xml:space="preserve">Progress </w:t>
      </w:r>
      <w:r w:rsidR="002B2323">
        <w:t>Spark</w:t>
      </w:r>
      <w:r>
        <w:t xml:space="preserve"> Toolkit</w:t>
      </w:r>
      <w:r w:rsidR="002B2323">
        <w:t xml:space="preserve"> </w:t>
      </w:r>
      <w:r w:rsidR="00EB51F2">
        <w:t>Evaluation</w:t>
      </w:r>
      <w:r w:rsidR="002B2323">
        <w:t xml:space="preserve"> Guide</w:t>
      </w:r>
    </w:p>
    <w:p w:rsidR="009B7502" w:rsidRPr="00F05224" w:rsidRDefault="00EB51F2" w:rsidP="00AD5972">
      <w:pPr>
        <w:pStyle w:val="Sub-headline"/>
        <w:ind w:right="-720"/>
      </w:pPr>
      <w:r>
        <w:t>Evaluating</w:t>
      </w:r>
      <w:r w:rsidR="002B2323">
        <w:t xml:space="preserve"> </w:t>
      </w:r>
      <w:r>
        <w:t xml:space="preserve">the </w:t>
      </w:r>
      <w:r w:rsidR="00AD5972">
        <w:t xml:space="preserve">Progress </w:t>
      </w:r>
      <w:r w:rsidR="002B2323">
        <w:t xml:space="preserve">Spark </w:t>
      </w:r>
      <w:r w:rsidR="00AD5972">
        <w:t>T</w:t>
      </w:r>
      <w:r w:rsidR="002B2323">
        <w:t>oolkit</w:t>
      </w:r>
      <w:r>
        <w:t xml:space="preserve"> through demo applications</w:t>
      </w:r>
    </w:p>
    <w:p w:rsidR="009B7502" w:rsidRDefault="009B7502" w:rsidP="009B7502"/>
    <w:p w:rsidR="00BD2D63" w:rsidRPr="00F05224" w:rsidRDefault="00ED5B46" w:rsidP="009B7502">
      <w:r>
        <w:t>August</w:t>
      </w:r>
      <w:r w:rsidR="002B2323">
        <w:t xml:space="preserve"> 201</w:t>
      </w:r>
      <w:r>
        <w:t>9</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9129EB" w:rsidRPr="009129EB">
        <w:rPr>
          <w:b/>
        </w:rPr>
        <w:t xml:space="preserve">Progress </w:t>
      </w:r>
      <w:r w:rsidRPr="009129EB">
        <w:rPr>
          <w:b/>
        </w:rPr>
        <w:t xml:space="preserve">Spark </w:t>
      </w:r>
      <w:r w:rsidR="009129EB" w:rsidRPr="009129EB">
        <w:rPr>
          <w:b/>
        </w:rPr>
        <w:t>T</w:t>
      </w:r>
      <w:r w:rsidRPr="009129E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3C5870" w:rsidRPr="003C5870">
        <w:rPr>
          <w:b/>
        </w:rPr>
        <w:t xml:space="preserve">Progress </w:t>
      </w:r>
      <w:r w:rsidRPr="003C5870">
        <w:rPr>
          <w:b/>
        </w:rPr>
        <w:t>Spark</w:t>
      </w:r>
      <w:r w:rsidR="003C5870" w:rsidRPr="003C5870">
        <w:rPr>
          <w:b/>
        </w:rPr>
        <w:t xml:space="preserve"> T</w:t>
      </w:r>
      <w:r w:rsidRPr="003C5870">
        <w:rPr>
          <w:b/>
        </w:rPr>
        <w: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E43D70">
        <w:rPr>
          <w:b/>
        </w:rPr>
        <w:t>toolkit-</w:t>
      </w:r>
      <w:r w:rsidRPr="00237E31">
        <w:rPr>
          <w:b/>
        </w:rPr>
        <w:t>demo</w:t>
      </w:r>
      <w:r w:rsidR="00E43D70">
        <w:rPr>
          <w:b/>
        </w:rPr>
        <w:t>s</w:t>
      </w:r>
      <w:r>
        <w:t>” repository provides sample projects which can be deployed to a PAS instance with just a few steps. For advanced ABL developers wishing to contribute back to the project, the “</w:t>
      </w:r>
      <w:r w:rsidRPr="00237E31">
        <w:rPr>
          <w:b/>
        </w:rPr>
        <w:t>spark-</w:t>
      </w:r>
      <w:r w:rsidR="00E43D70">
        <w:rPr>
          <w:b/>
        </w:rPr>
        <w:t>toolkit</w:t>
      </w:r>
      <w:r>
        <w:t>” repository will be the avenue for making or req</w:t>
      </w:r>
      <w:r w:rsidR="00E43D70">
        <w:t>uesting changes to the codebase</w:t>
      </w:r>
      <w:r>
        <w:t>.</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w:t>
      </w:r>
      <w:r w:rsidR="00E43D70">
        <w:rPr>
          <w:b/>
        </w:rPr>
        <w:t>toolkit-</w:t>
      </w:r>
      <w:r w:rsidR="001A2394" w:rsidRPr="00430FA2">
        <w:rPr>
          <w:b/>
        </w:rPr>
        <w:t>demo</w:t>
      </w:r>
      <w:r w:rsidR="00E43D70">
        <w:rPr>
          <w:b/>
        </w:rPr>
        <w:t>s</w:t>
      </w:r>
      <w:r w:rsidR="001A2394" w:rsidRPr="00430FA2">
        <w:rPr>
          <w:b/>
        </w:rPr>
        <w:t>”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w:t>
      </w:r>
      <w:r w:rsidR="00ED5B46">
        <w:t>at least</w:t>
      </w:r>
      <w:r>
        <w:t xml:space="preserve"> OpenEdge </w:t>
      </w:r>
      <w:r w:rsidR="00ED5B46">
        <w:t xml:space="preserve">versions </w:t>
      </w:r>
      <w:r>
        <w:t>11.</w:t>
      </w:r>
      <w:r w:rsidR="00ED5B46">
        <w:t>7.4</w:t>
      </w:r>
      <w:r>
        <w:t xml:space="preserve"> and 1</w:t>
      </w:r>
      <w:r w:rsidR="00ED5B46">
        <w:t>2</w:t>
      </w:r>
      <w:r>
        <w:t>.</w:t>
      </w:r>
      <w:r w:rsidR="00ED5B46">
        <w:t>0—versions of OE prior to 11.7.4 are no longer recommended</w:t>
      </w:r>
      <w:r>
        <w:t>.</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w:t>
      </w:r>
      <w:r w:rsidR="00ED5B46">
        <w:rPr>
          <w:b/>
        </w:rPr>
        <w:t>4</w:t>
      </w:r>
      <w:r w:rsidR="003B771A" w:rsidRPr="003B771A">
        <w:rPr>
          <w:b/>
        </w:rPr>
        <w:t xml:space="preserve"> or later</w:t>
      </w:r>
      <w:r w:rsidR="003B771A" w:rsidRPr="00ED5B46">
        <w:rPr>
          <w:b/>
          <w:bCs/>
        </w:rPr>
        <w:t xml:space="preserve"> is </w:t>
      </w:r>
      <w:r w:rsidR="000E4F2E" w:rsidRPr="00ED5B46">
        <w:rPr>
          <w:b/>
          <w:bCs/>
        </w:rPr>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0E4F2E">
        <w:t xml:space="preserve"> for development purposes</w:t>
      </w:r>
      <w:r w:rsidR="00A11DFE">
        <w:t>.</w:t>
      </w:r>
    </w:p>
    <w:p w:rsidR="0048783C" w:rsidRDefault="001A2394" w:rsidP="0048783C">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w:t>
      </w:r>
      <w:r w:rsidR="001F2E67">
        <w:t>.3</w:t>
      </w:r>
      <w:r w:rsidR="001A099F">
        <w:t xml:space="preserve"> or later</w:t>
      </w:r>
      <w:r w:rsidR="001F2E67">
        <w:t xml:space="preserve"> (executed easily via DLC/bin/</w:t>
      </w:r>
      <w:proofErr w:type="spellStart"/>
      <w:r w:rsidR="001F2E67">
        <w:t>proant</w:t>
      </w:r>
      <w:proofErr w:type="spellEnd"/>
      <w:r w:rsidR="001F2E67">
        <w:t>)</w:t>
      </w:r>
      <w:r w:rsidR="001A099F">
        <w:t>.</w:t>
      </w:r>
    </w:p>
    <w:p w:rsidR="00291C98" w:rsidRDefault="00291C98">
      <w:pPr>
        <w:spacing w:before="0"/>
        <w:rPr>
          <w:rFonts w:eastAsiaTheme="minorHAnsi" w:cs="Arial"/>
          <w:b/>
          <w:sz w:val="40"/>
          <w:szCs w:val="40"/>
        </w:rPr>
      </w:pPr>
      <w:r>
        <w:br w:type="page"/>
      </w:r>
    </w:p>
    <w:p w:rsidR="00DC62FC" w:rsidRDefault="00DC62FC" w:rsidP="00DC62FC">
      <w:pPr>
        <w:pStyle w:val="Heading"/>
      </w:pPr>
      <w:r>
        <w:lastRenderedPageBreak/>
        <w:t>Demo Project Availability</w:t>
      </w:r>
    </w:p>
    <w:p w:rsidR="00DC62FC" w:rsidRDefault="00DC62FC" w:rsidP="00DC62FC">
      <w:r>
        <w:t>At present there are two demo projects available, “</w:t>
      </w:r>
      <w:proofErr w:type="gramStart"/>
      <w:r w:rsidRPr="00B613C9">
        <w:rPr>
          <w:b/>
        </w:rPr>
        <w:t>Sports</w:t>
      </w:r>
      <w:r>
        <w:t>“ and</w:t>
      </w:r>
      <w:proofErr w:type="gramEnd"/>
      <w:r>
        <w:t xml:space="preserve"> “</w:t>
      </w:r>
      <w:proofErr w:type="spellStart"/>
      <w:r w:rsidRPr="00B613C9">
        <w:rPr>
          <w:b/>
        </w:rPr>
        <w:t>DynSports</w:t>
      </w:r>
      <w:proofErr w:type="spellEnd"/>
      <w:r>
        <w:t xml:space="preserve">”. Both projects offer </w:t>
      </w:r>
      <w:r w:rsidR="00BB4D81">
        <w:t xml:space="preserve">the same </w:t>
      </w:r>
      <w:r w:rsidR="004E5EB8">
        <w:t>named</w:t>
      </w:r>
      <w:r>
        <w:t xml:space="preserve"> API endpoints</w:t>
      </w:r>
      <w:r w:rsidR="002A0D30">
        <w:t xml:space="preserve"> via the WEB transport of PASOE</w:t>
      </w:r>
      <w:r w:rsidR="004E5EB8">
        <w:t>, though</w:t>
      </w:r>
      <w:r>
        <w:t xml:space="preserve"> </w:t>
      </w:r>
      <w:r w:rsidR="004E5EB8">
        <w:t>w</w:t>
      </w:r>
      <w:r>
        <w:t>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w:t>
      </w:r>
      <w:proofErr w:type="spellStart"/>
      <w:r>
        <w:t>DataObjectHandler</w:t>
      </w:r>
      <w:proofErr w:type="spellEnd"/>
      <w:r>
        <w:t xml:space="preserve">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proofErr w:type="spellStart"/>
      <w:r w:rsidRPr="00141FB0">
        <w:rPr>
          <w:b/>
        </w:rPr>
        <w:t>DynSports</w:t>
      </w:r>
      <w:proofErr w:type="spellEnd"/>
      <w:r w:rsidRPr="00141FB0">
        <w:rPr>
          <w:b/>
        </w:rPr>
        <w:t>:</w:t>
      </w:r>
      <w:r>
        <w:t xml:space="preserve"> Utilizes the </w:t>
      </w:r>
      <w:proofErr w:type="spellStart"/>
      <w:r>
        <w:t>CatalogManager</w:t>
      </w:r>
      <w:proofErr w:type="spellEnd"/>
      <w:r>
        <w:t xml:space="preserve"> class in the </w:t>
      </w:r>
      <w:r w:rsidR="00885AB7" w:rsidRPr="005C406D">
        <w:rPr>
          <w:b/>
        </w:rPr>
        <w:t xml:space="preserve">Progress </w:t>
      </w:r>
      <w:r w:rsidRPr="005C406D">
        <w:rPr>
          <w:b/>
        </w:rPr>
        <w:t xml:space="preserve">Spark </w:t>
      </w:r>
      <w:r w:rsidR="00885AB7" w:rsidRPr="005C406D">
        <w:rPr>
          <w:b/>
        </w:rPr>
        <w:t>T</w:t>
      </w:r>
      <w:r w:rsidRPr="005C406D">
        <w:rPr>
          <w:b/>
        </w:rPr>
        <w:t>oolkit</w:t>
      </w:r>
      <w:r>
        <w:t xml:space="preserve">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115897" w:rsidRDefault="00115897" w:rsidP="00DC62FC"/>
    <w:p w:rsidR="00115897" w:rsidRDefault="00115897">
      <w:pPr>
        <w:spacing w:before="0"/>
        <w:rPr>
          <w:rFonts w:eastAsiaTheme="minorHAnsi" w:cs="Arial"/>
          <w:b/>
          <w:sz w:val="40"/>
          <w:szCs w:val="40"/>
        </w:rPr>
      </w:pPr>
      <w:r>
        <w:br w:type="page"/>
      </w:r>
    </w:p>
    <w:p w:rsidR="00DC62FC" w:rsidRDefault="00115897" w:rsidP="00115897">
      <w:pPr>
        <w:pStyle w:val="Heading"/>
      </w:pPr>
      <w:r>
        <w:lastRenderedPageBreak/>
        <w:t>What’s in the Box?</w:t>
      </w:r>
    </w:p>
    <w:p w:rsidR="00115897" w:rsidRDefault="00115897" w:rsidP="00DC62FC">
      <w:pPr>
        <w:rPr>
          <w:rFonts w:eastAsiaTheme="minorHAnsi"/>
        </w:rPr>
      </w:pPr>
      <w:r>
        <w:rPr>
          <w:rFonts w:eastAsiaTheme="minorHAnsi"/>
        </w:rPr>
        <w:t>The included demo projects include the following features on the back-end and front-end, in addition to useful tooling and test utilities.</w:t>
      </w:r>
      <w:r w:rsidR="008847EA">
        <w:rPr>
          <w:rFonts w:eastAsiaTheme="minorHAnsi"/>
        </w:rPr>
        <w:t xml:space="preserve"> This list may be subject to change as new features are added or enhancements are made to improve compatibility with other </w:t>
      </w:r>
      <w:r w:rsidR="00ED0F7B">
        <w:rPr>
          <w:rFonts w:eastAsiaTheme="minorHAnsi"/>
        </w:rPr>
        <w:t xml:space="preserve">Progress </w:t>
      </w:r>
      <w:r w:rsidR="008847EA">
        <w:rPr>
          <w:rFonts w:eastAsiaTheme="minorHAnsi"/>
        </w:rPr>
        <w:t xml:space="preserve">products such as the </w:t>
      </w:r>
      <w:proofErr w:type="spellStart"/>
      <w:r w:rsidR="008847EA">
        <w:rPr>
          <w:rFonts w:eastAsiaTheme="minorHAnsi"/>
        </w:rPr>
        <w:t>KendoUI</w:t>
      </w:r>
      <w:proofErr w:type="spellEnd"/>
      <w:r w:rsidR="008847EA">
        <w:rPr>
          <w:rFonts w:eastAsiaTheme="minorHAnsi"/>
        </w:rPr>
        <w:t xml:space="preserve"> Builder.</w:t>
      </w:r>
    </w:p>
    <w:p w:rsidR="00115897" w:rsidRDefault="00115897" w:rsidP="00DC62FC">
      <w:pPr>
        <w:rPr>
          <w:rFonts w:eastAsiaTheme="minorHAnsi"/>
        </w:rPr>
      </w:pPr>
    </w:p>
    <w:p w:rsidR="00115897" w:rsidRDefault="00115897" w:rsidP="00115897">
      <w:pPr>
        <w:pStyle w:val="Sub-headline"/>
      </w:pPr>
      <w:r>
        <w:t>Back-End:</w:t>
      </w:r>
    </w:p>
    <w:p w:rsidR="00115897" w:rsidRPr="00115897" w:rsidRDefault="00115897" w:rsidP="00115897">
      <w:pPr>
        <w:pStyle w:val="ListParagraph"/>
        <w:numPr>
          <w:ilvl w:val="0"/>
          <w:numId w:val="19"/>
        </w:numPr>
        <w:rPr>
          <w:rFonts w:ascii="Times" w:hAnsi="Times" w:cs="Times"/>
          <w:color w:val="000000"/>
          <w:sz w:val="24"/>
        </w:rPr>
      </w:pPr>
      <w:r>
        <w:t>Authentication examples: form-local, form-</w:t>
      </w:r>
      <w:proofErr w:type="spellStart"/>
      <w:r>
        <w:t>oerealm</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Reference implementation of an </w:t>
      </w:r>
      <w:proofErr w:type="spellStart"/>
      <w:r>
        <w:t>OERealm</w:t>
      </w:r>
      <w:proofErr w:type="spellEnd"/>
      <w:r>
        <w:t xml:space="preserve"> class (w/ 2FA)</w:t>
      </w:r>
    </w:p>
    <w:p w:rsidR="00115897" w:rsidRPr="00115897" w:rsidRDefault="00115897" w:rsidP="00115897">
      <w:pPr>
        <w:pStyle w:val="ListParagraph"/>
        <w:numPr>
          <w:ilvl w:val="0"/>
          <w:numId w:val="19"/>
        </w:numPr>
        <w:rPr>
          <w:rFonts w:ascii="Times" w:hAnsi="Times" w:cs="Times"/>
          <w:color w:val="000000"/>
          <w:sz w:val="24"/>
        </w:rPr>
      </w:pPr>
      <w:r>
        <w:t>Best-practice examples of asserting/clearing user identity</w:t>
      </w:r>
    </w:p>
    <w:p w:rsidR="00115897" w:rsidRPr="00115897" w:rsidRDefault="00115897" w:rsidP="00115897">
      <w:pPr>
        <w:pStyle w:val="ListParagraph"/>
        <w:numPr>
          <w:ilvl w:val="0"/>
          <w:numId w:val="19"/>
        </w:numPr>
        <w:rPr>
          <w:rFonts w:ascii="Times" w:hAnsi="Times" w:cs="Times"/>
          <w:color w:val="000000"/>
          <w:sz w:val="24"/>
        </w:rPr>
      </w:pPr>
      <w:r>
        <w:t xml:space="preserve">Use of multiple ABL Services using </w:t>
      </w:r>
      <w:proofErr w:type="spellStart"/>
      <w:r>
        <w:t>DataObjectHandler</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OE.Web.PingWebHandler</w:t>
      </w:r>
      <w:proofErr w:type="spellEnd"/>
      <w:proofErr w:type="gramEnd"/>
      <w:r>
        <w:t xml:space="preserve"> for _</w:t>
      </w:r>
      <w:proofErr w:type="spellStart"/>
      <w:r>
        <w:t>oeping</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Spark.Core.Handler.FileUpload</w:t>
      </w:r>
      <w:proofErr w:type="spellEnd"/>
      <w:proofErr w:type="gramEnd"/>
      <w:r>
        <w:t xml:space="preserve"> handler</w:t>
      </w:r>
    </w:p>
    <w:p w:rsidR="00115897" w:rsidRPr="00115897" w:rsidRDefault="00115897" w:rsidP="00115897">
      <w:pPr>
        <w:pStyle w:val="ListParagraph"/>
        <w:numPr>
          <w:ilvl w:val="0"/>
          <w:numId w:val="19"/>
        </w:numPr>
        <w:rPr>
          <w:rFonts w:ascii="Times" w:hAnsi="Times" w:cs="Times"/>
          <w:color w:val="000000"/>
          <w:sz w:val="24"/>
        </w:rPr>
      </w:pPr>
      <w:r>
        <w:t>Examples of custom Spark manager and service overrides</w:t>
      </w:r>
    </w:p>
    <w:p w:rsidR="00115897" w:rsidRPr="00115897" w:rsidRDefault="00115897" w:rsidP="00115897">
      <w:pPr>
        <w:pStyle w:val="ListParagraph"/>
        <w:numPr>
          <w:ilvl w:val="0"/>
          <w:numId w:val="19"/>
        </w:numPr>
        <w:rPr>
          <w:rFonts w:ascii="Times" w:hAnsi="Times" w:cs="Times"/>
          <w:color w:val="000000"/>
          <w:sz w:val="24"/>
        </w:rPr>
      </w:pPr>
      <w:r>
        <w:t>Implements the ABL Filter Pattern (AFP) for advanced READ</w:t>
      </w:r>
    </w:p>
    <w:p w:rsidR="00905872" w:rsidRDefault="00905872" w:rsidP="00115897">
      <w:pPr>
        <w:pStyle w:val="Sub-headline"/>
      </w:pPr>
    </w:p>
    <w:p w:rsidR="00115897" w:rsidRDefault="00115897" w:rsidP="00115897">
      <w:pPr>
        <w:pStyle w:val="Sub-headline"/>
      </w:pPr>
      <w:r>
        <w:t>Testing/Tooling:</w:t>
      </w:r>
    </w:p>
    <w:p w:rsidR="00115897" w:rsidRPr="00115897" w:rsidRDefault="00115897" w:rsidP="00115897">
      <w:pPr>
        <w:pStyle w:val="ListParagraph"/>
        <w:numPr>
          <w:ilvl w:val="0"/>
          <w:numId w:val="20"/>
        </w:numPr>
      </w:pPr>
      <w:r w:rsidRPr="00115897">
        <w:t>ANT script for building a suitable PAS instance</w:t>
      </w:r>
    </w:p>
    <w:p w:rsidR="00115897" w:rsidRPr="00115897" w:rsidRDefault="00115897" w:rsidP="00115897">
      <w:pPr>
        <w:pStyle w:val="ListParagraph"/>
        <w:numPr>
          <w:ilvl w:val="0"/>
          <w:numId w:val="20"/>
        </w:numPr>
      </w:pPr>
      <w:r w:rsidRPr="00115897">
        <w:t>ANT script for creating/loading demo databases</w:t>
      </w:r>
    </w:p>
    <w:p w:rsidR="00115897" w:rsidRPr="00115897" w:rsidRDefault="00115897" w:rsidP="00115897">
      <w:pPr>
        <w:pStyle w:val="ListParagraph"/>
        <w:numPr>
          <w:ilvl w:val="0"/>
          <w:numId w:val="20"/>
        </w:numPr>
      </w:pPr>
      <w:r w:rsidRPr="00115897">
        <w:t>ANT scripts to start/stop/clean/trim PAS instance</w:t>
      </w:r>
    </w:p>
    <w:p w:rsidR="00115897" w:rsidRPr="00115897" w:rsidRDefault="00115897" w:rsidP="00115897">
      <w:pPr>
        <w:pStyle w:val="ListParagraph"/>
        <w:numPr>
          <w:ilvl w:val="0"/>
          <w:numId w:val="20"/>
        </w:numPr>
      </w:pPr>
      <w:r w:rsidRPr="00115897">
        <w:t xml:space="preserve">Test suites for basic </w:t>
      </w:r>
      <w:proofErr w:type="spellStart"/>
      <w:r w:rsidRPr="00115897">
        <w:t>ABLUnit</w:t>
      </w:r>
      <w:proofErr w:type="spellEnd"/>
      <w:r w:rsidRPr="00115897">
        <w:t xml:space="preserve"> sanity checks</w:t>
      </w:r>
    </w:p>
    <w:p w:rsidR="00115897" w:rsidRPr="00115897" w:rsidRDefault="00115897" w:rsidP="00115897">
      <w:pPr>
        <w:pStyle w:val="ListParagraph"/>
        <w:numPr>
          <w:ilvl w:val="0"/>
          <w:numId w:val="20"/>
        </w:numPr>
      </w:pPr>
      <w:r w:rsidRPr="00115897">
        <w:t>Assorted ABL scripts for debugging and setup</w:t>
      </w:r>
    </w:p>
    <w:p w:rsidR="00115897" w:rsidRDefault="00115897" w:rsidP="00115897">
      <w:pPr>
        <w:rPr>
          <w:rFonts w:eastAsiaTheme="minorHAnsi"/>
        </w:rPr>
      </w:pPr>
    </w:p>
    <w:p w:rsidR="00115897" w:rsidRDefault="00115897">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F21252"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4F3E6E" w:rsidP="000B3CAE">
      <w:pPr>
        <w:ind w:left="1440"/>
      </w:pPr>
      <w:r w:rsidRPr="00FC369B">
        <w:rPr>
          <w:noProof/>
        </w:rPr>
        <w:drawing>
          <wp:inline distT="0" distB="0" distL="0" distR="0" wp14:anchorId="4551A7F0" wp14:editId="68A48637">
            <wp:extent cx="4626320" cy="303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F21252">
          <w:rPr>
            <w:rStyle w:val="Hyperlink"/>
          </w:rPr>
          <w:t>https://github.com/progress/Spark-Toolkit-Demos/releases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B61FB3">
        <w:rPr>
          <w:b/>
        </w:rPr>
        <w:t>Toolkit-</w:t>
      </w:r>
      <w:r w:rsidRPr="000B3CAE">
        <w:rPr>
          <w:b/>
        </w:rPr>
        <w:t>Demo</w:t>
      </w:r>
      <w:r w:rsidR="00B61FB3">
        <w:rPr>
          <w:b/>
        </w:rPr>
        <w:t>s</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w:t>
      </w:r>
      <w:proofErr w:type="gramStart"/>
      <w:r w:rsidR="001D6A90">
        <w:rPr>
          <w:rFonts w:ascii="Source Code Pro" w:hAnsi="Source Code Pro" w:cs="Source Code Pro"/>
          <w:szCs w:val="22"/>
        </w:rPr>
        <w:t>launching:</w:t>
      </w:r>
      <w:proofErr w:type="gramEnd"/>
      <w:r w:rsidR="001D6A90">
        <w:rPr>
          <w:rFonts w:ascii="Source Code Pro" w:hAnsi="Source Code Pro" w:cs="Source Code Pro"/>
          <w:szCs w:val="22"/>
        </w:rPr>
        <w:t xml:space="preserve">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2F33DA" w:rsidRPr="002F33DA" w:rsidRDefault="00634E0C" w:rsidP="002F33D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r w:rsidR="002F33DA">
        <w:br w:type="page"/>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w:t>
      </w:r>
      <w:r w:rsidR="000939BC">
        <w:t xml:space="preserve">Toolkit-Demos </w:t>
      </w:r>
      <w:r>
        <w:t>repository that we can leverage. We can create this easily with some pre-built options.</w:t>
      </w:r>
    </w:p>
    <w:p w:rsidR="00435FBE" w:rsidRDefault="00435FBE" w:rsidP="00435FBE">
      <w:pPr>
        <w:pStyle w:val="ListParagraph"/>
        <w:numPr>
          <w:ilvl w:val="0"/>
          <w:numId w:val="7"/>
        </w:numPr>
      </w:pPr>
      <w:r>
        <w:t xml:space="preserve">Open a </w:t>
      </w:r>
      <w:proofErr w:type="spellStart"/>
      <w:r w:rsidRPr="00084066">
        <w:rPr>
          <w:b/>
        </w:rPr>
        <w:t>Proenv</w:t>
      </w:r>
      <w:proofErr w:type="spellEnd"/>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w:t>
      </w:r>
      <w:r w:rsidR="003D68B3">
        <w:rPr>
          <w:b/>
        </w:rPr>
        <w:t>Toolkit-</w:t>
      </w:r>
      <w:r w:rsidRPr="006F5FB5">
        <w:rPr>
          <w:b/>
        </w:rPr>
        <w:t>Demo</w:t>
      </w:r>
      <w:r w:rsidR="003D68B3">
        <w:rPr>
          <w:b/>
        </w:rPr>
        <w:t>s</w:t>
      </w:r>
      <w:r w:rsidRPr="006F5FB5">
        <w:rPr>
          <w:b/>
        </w:rPr>
        <w:t>\support\schema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w:t>
      </w:r>
      <w:r w:rsidR="006667A4">
        <w:rPr>
          <w:b/>
        </w:rPr>
        <w:t>2</w:t>
      </w:r>
      <w:r w:rsidRPr="006C5232">
        <w:rPr>
          <w:b/>
        </w:rPr>
        <w:t>0</w:t>
      </w:r>
      <w:r>
        <w:t xml:space="preserve"> and </w:t>
      </w:r>
      <w:proofErr w:type="spellStart"/>
      <w:r w:rsidRPr="006C5232">
        <w:rPr>
          <w:b/>
        </w:rPr>
        <w:t>WebState</w:t>
      </w:r>
      <w:proofErr w:type="spellEnd"/>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w:t>
      </w:r>
      <w:r w:rsidR="006667A4">
        <w:t>2</w:t>
      </w:r>
      <w:r>
        <w:t>0, C:\Databases\Sports20</w:t>
      </w:r>
      <w:r w:rsidR="006667A4">
        <w:t>2</w:t>
      </w:r>
      <w:r>
        <w:t>0\Sports20</w:t>
      </w:r>
      <w:r w:rsidR="006667A4">
        <w:t>2</w:t>
      </w:r>
      <w:bookmarkStart w:id="0" w:name="_GoBack"/>
      <w:bookmarkEnd w:id="0"/>
      <w:r>
        <w:t>0.db, Port: 8600</w:t>
      </w:r>
    </w:p>
    <w:p w:rsidR="003952E3" w:rsidRDefault="003952E3" w:rsidP="003952E3">
      <w:pPr>
        <w:pStyle w:val="ListParagraph"/>
        <w:numPr>
          <w:ilvl w:val="1"/>
          <w:numId w:val="7"/>
        </w:numPr>
      </w:pPr>
      <w:r>
        <w:t xml:space="preserve">Name: </w:t>
      </w:r>
      <w:proofErr w:type="spellStart"/>
      <w:r>
        <w:t>WebState</w:t>
      </w:r>
      <w:proofErr w:type="spellEnd"/>
      <w:r>
        <w:t>, C:\Databases\WebState\WebState.db, Port: 8500</w:t>
      </w:r>
    </w:p>
    <w:p w:rsidR="00435FBE" w:rsidRDefault="00435FBE" w:rsidP="00435FBE">
      <w:pPr>
        <w:pStyle w:val="ListParagraph"/>
        <w:numPr>
          <w:ilvl w:val="0"/>
          <w:numId w:val="7"/>
        </w:numPr>
      </w:pPr>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344B41" w:rsidRDefault="00025C7F" w:rsidP="004A307F">
      <w:pPr>
        <w:rPr>
          <w:rFonts w:eastAsiaTheme="minorHAnsi"/>
        </w:rPr>
      </w:pPr>
      <w:r>
        <w:rPr>
          <w:rFonts w:eastAsiaTheme="minorHAnsi"/>
        </w:rPr>
        <w:t xml:space="preserve">Assuming the </w:t>
      </w:r>
      <w:proofErr w:type="spellStart"/>
      <w:r>
        <w:rPr>
          <w:rFonts w:eastAsiaTheme="minorHAnsi"/>
        </w:rPr>
        <w:t>preceeding</w:t>
      </w:r>
      <w:proofErr w:type="spellEnd"/>
      <w:r>
        <w:rPr>
          <w:rFonts w:eastAsiaTheme="minorHAnsi"/>
        </w:rPr>
        <w:t xml:space="preserve"> </w:t>
      </w:r>
      <w:r w:rsidR="00344B41">
        <w:rPr>
          <w:rFonts w:eastAsiaTheme="minorHAnsi"/>
        </w:rPr>
        <w:t>process was</w:t>
      </w:r>
      <w:r>
        <w:rPr>
          <w:rFonts w:eastAsiaTheme="minorHAnsi"/>
        </w:rPr>
        <w:t xml:space="preserve"> followed for obtaining source code, you should have all available demos at the following location:</w:t>
      </w:r>
    </w:p>
    <w:p w:rsidR="00025C7F" w:rsidRDefault="00025C7F" w:rsidP="00344B41">
      <w:pPr>
        <w:ind w:firstLine="720"/>
        <w:rPr>
          <w:rFonts w:eastAsiaTheme="minorHAnsi"/>
        </w:rPr>
      </w:pPr>
      <w:r w:rsidRPr="00A7108C">
        <w:rPr>
          <w:rFonts w:eastAsiaTheme="minorHAnsi"/>
          <w:b/>
        </w:rPr>
        <w:t>C:\Modernization\Spark-</w:t>
      </w:r>
      <w:r w:rsidR="00C43552">
        <w:rPr>
          <w:rFonts w:eastAsiaTheme="minorHAnsi"/>
          <w:b/>
        </w:rPr>
        <w:t>Toolkit-</w:t>
      </w:r>
      <w:r w:rsidRPr="00A7108C">
        <w:rPr>
          <w:rFonts w:eastAsiaTheme="minorHAnsi"/>
          <w:b/>
        </w:rPr>
        <w:t>Demo</w:t>
      </w:r>
      <w:r w:rsidR="00C43552">
        <w:rPr>
          <w:rFonts w:eastAsiaTheme="minorHAnsi"/>
          <w:b/>
        </w:rPr>
        <w:t>s</w:t>
      </w:r>
      <w:r w:rsidRPr="00A7108C">
        <w:rPr>
          <w:rFonts w:eastAsiaTheme="minorHAnsi"/>
          <w:b/>
        </w:rPr>
        <w:t>\oe117\</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A7108C">
      <w:pPr>
        <w:pStyle w:val="ListParagraph"/>
        <w:numPr>
          <w:ilvl w:val="0"/>
          <w:numId w:val="16"/>
        </w:numPr>
      </w:pPr>
      <w:r>
        <w:t xml:space="preserve">Select the root directory </w:t>
      </w:r>
      <w:r w:rsidRPr="001408B0">
        <w:rPr>
          <w:b/>
        </w:rPr>
        <w:t>C:\Modernization\Spark-</w:t>
      </w:r>
      <w:r w:rsidR="00D8257D">
        <w:rPr>
          <w:b/>
        </w:rPr>
        <w:t>Toolkit-</w:t>
      </w:r>
      <w:r w:rsidRPr="001408B0">
        <w:rPr>
          <w:b/>
        </w:rPr>
        <w:t>Demo</w:t>
      </w:r>
      <w:r w:rsidR="00D8257D">
        <w:rPr>
          <w:b/>
        </w:rPr>
        <w:t>s</w:t>
      </w:r>
      <w:r w:rsidRPr="001408B0">
        <w:rPr>
          <w:b/>
        </w:rPr>
        <w:t>\oe117</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proofErr w:type="gramStart"/>
      <w:r>
        <w:t>Next</w:t>
      </w:r>
      <w:proofErr w:type="gramEnd"/>
      <w:r>
        <w:t xml:space="preserve">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w:t>
      </w:r>
      <w:proofErr w:type="gramStart"/>
      <w:r w:rsidR="00B92C90">
        <w:t>created</w:t>
      </w:r>
      <w:proofErr w:type="gramEnd"/>
      <w:r w:rsidR="00B92C90">
        <w:t xml:space="preserve">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986E55">
      <w:pPr>
        <w:pStyle w:val="ListParagraph"/>
        <w:numPr>
          <w:ilvl w:val="0"/>
          <w:numId w:val="5"/>
        </w:numPr>
        <w:ind w:right="-720"/>
      </w:pPr>
      <w:r>
        <w:t xml:space="preserve">Change to </w:t>
      </w:r>
      <w:r w:rsidRPr="00C25F81">
        <w:rPr>
          <w:b/>
        </w:rPr>
        <w:t>C:\Modernization\</w:t>
      </w:r>
      <w:r w:rsidR="0099489A">
        <w:rPr>
          <w:b/>
        </w:rPr>
        <w:t>Spark-</w:t>
      </w:r>
      <w:r w:rsidR="0059288F">
        <w:rPr>
          <w:b/>
        </w:rPr>
        <w:t>Toolkit-</w:t>
      </w:r>
      <w:r w:rsidR="0099489A">
        <w:rPr>
          <w:b/>
        </w:rPr>
        <w:t>Demo</w:t>
      </w:r>
      <w:r w:rsidR="0059288F">
        <w:rPr>
          <w:b/>
        </w:rPr>
        <w:t>s</w:t>
      </w:r>
      <w:r w:rsidR="0099489A">
        <w:rPr>
          <w:b/>
        </w:rPr>
        <w:t>\oe117\Sports\AppServer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992B53">
        <w:t>the</w:t>
      </w:r>
      <w:r>
        <w:t xml:space="preserve"> </w:t>
      </w:r>
      <w:proofErr w:type="spellStart"/>
      <w:r w:rsidR="002230A9">
        <w:rPr>
          <w:b/>
        </w:rPr>
        <w:t>SportsDemo</w:t>
      </w:r>
      <w:proofErr w:type="spellEnd"/>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2230A9">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The PROPATH for this instance should include these libraries.</w:t>
      </w:r>
    </w:p>
    <w:p w:rsidR="002F7F9C" w:rsidRDefault="002F7F9C" w:rsidP="002F7F9C">
      <w:pPr>
        <w:pStyle w:val="ListParagraph"/>
        <w:numPr>
          <w:ilvl w:val="1"/>
          <w:numId w:val="5"/>
        </w:numPr>
      </w:pPr>
      <w:r>
        <w:t xml:space="preserve">Configuration files should be present at </w:t>
      </w:r>
      <w:r w:rsidRPr="00A07795">
        <w:rPr>
          <w:b/>
        </w:rPr>
        <w:t>/conf/spark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proofErr w:type="spellStart"/>
      <w:r w:rsidR="007E274E">
        <w:rPr>
          <w:b/>
        </w:rPr>
        <w:t>SportsDemo</w:t>
      </w:r>
      <w:proofErr w:type="spellEnd"/>
      <w:r>
        <w:t xml:space="preserve"> server.</w:t>
      </w:r>
    </w:p>
    <w:p w:rsidR="00E00DC0" w:rsidRDefault="00E00DC0" w:rsidP="007F2568">
      <w:pPr>
        <w:pStyle w:val="ListParagraph"/>
        <w:numPr>
          <w:ilvl w:val="0"/>
          <w:numId w:val="14"/>
        </w:numPr>
      </w:pPr>
      <w:r>
        <w:t>Set the server name as just “</w:t>
      </w:r>
      <w:proofErr w:type="spellStart"/>
      <w:r w:rsidR="007E274E">
        <w:rPr>
          <w:b/>
        </w:rPr>
        <w:t>SportsDemo</w:t>
      </w:r>
      <w:proofErr w:type="spellEnd"/>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8D4B77" w:rsidP="00B27175">
      <w:pPr>
        <w:ind w:left="1440"/>
      </w:pPr>
      <w:r w:rsidRPr="008D4B77">
        <w:rPr>
          <w:noProof/>
        </w:rPr>
        <w:drawing>
          <wp:inline distT="0" distB="0" distL="0" distR="0" wp14:anchorId="0EE96A42" wp14:editId="12ED4D2B">
            <wp:extent cx="4961299" cy="277120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9685" cy="2775891"/>
                    </a:xfrm>
                    <a:prstGeom prst="rect">
                      <a:avLst/>
                    </a:prstGeom>
                  </pic:spPr>
                </pic:pic>
              </a:graphicData>
            </a:graphic>
          </wp:inline>
        </w:drawing>
      </w:r>
    </w:p>
    <w:p w:rsidR="00B27175" w:rsidRDefault="00B27175">
      <w:pPr>
        <w:spacing w:before="0"/>
        <w:rPr>
          <w:rFonts w:eastAsiaTheme="minorHAnsi" w:cs="Arial"/>
          <w:b/>
          <w:sz w:val="40"/>
          <w:szCs w:val="40"/>
        </w:rPr>
      </w:pPr>
    </w:p>
    <w:p w:rsidR="002F7F9C" w:rsidRDefault="00336E89" w:rsidP="004C6538">
      <w:pPr>
        <w:pStyle w:val="Heading"/>
      </w:pPr>
      <w:r>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proofErr w:type="spellStart"/>
      <w:r w:rsidR="007404C2">
        <w:rPr>
          <w:b/>
        </w:rPr>
        <w:t>SportsDemo</w:t>
      </w:r>
      <w:proofErr w:type="spellEnd"/>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792E52" w:rsidRPr="00CD0861" w:rsidRDefault="00742C89" w:rsidP="00ED77BE">
      <w:r>
        <w:t xml:space="preserve">At this point </w:t>
      </w:r>
      <w:r w:rsidR="000B313C">
        <w:t>you</w:t>
      </w:r>
      <w:r>
        <w:t xml:space="preserve"> should have a working server in</w:t>
      </w:r>
      <w:r w:rsidR="00681E11">
        <w:t xml:space="preserve">stance and a “sports” </w:t>
      </w:r>
      <w:r w:rsidR="005615B5">
        <w:t xml:space="preserve">WebApp for use with </w:t>
      </w:r>
      <w:r w:rsidR="0000470C">
        <w:t>any available</w:t>
      </w:r>
      <w:r w:rsidR="005615B5">
        <w:t xml:space="preserve"> front-end technologies.</w:t>
      </w:r>
    </w:p>
    <w:sectPr w:rsidR="00792E52" w:rsidRPr="00CD0861" w:rsidSect="00EB33F1">
      <w:headerReference w:type="even" r:id="rId28"/>
      <w:headerReference w:type="default" r:id="rId29"/>
      <w:footerReference w:type="even" r:id="rId30"/>
      <w:footerReference w:type="default" r:id="rId31"/>
      <w:headerReference w:type="first" r:id="rId32"/>
      <w:footerReference w:type="first" r:id="rId3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1BC" w:rsidRDefault="001071BC" w:rsidP="00EA0C8E">
      <w:r>
        <w:separator/>
      </w:r>
    </w:p>
    <w:p w:rsidR="001071BC" w:rsidRDefault="001071BC" w:rsidP="00EA0C8E"/>
  </w:endnote>
  <w:endnote w:type="continuationSeparator" w:id="0">
    <w:p w:rsidR="001071BC" w:rsidRDefault="001071BC" w:rsidP="00EA0C8E">
      <w:r>
        <w:continuationSeparator/>
      </w:r>
    </w:p>
    <w:p w:rsidR="001071BC" w:rsidRDefault="001071BC"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DE5029">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1BC" w:rsidRDefault="001071BC" w:rsidP="00EA0C8E">
      <w:r>
        <w:separator/>
      </w:r>
    </w:p>
    <w:p w:rsidR="001071BC" w:rsidRDefault="001071BC" w:rsidP="00EA0C8E"/>
  </w:footnote>
  <w:footnote w:type="continuationSeparator" w:id="0">
    <w:p w:rsidR="001071BC" w:rsidRDefault="001071BC" w:rsidP="00EA0C8E">
      <w:r>
        <w:continuationSeparator/>
      </w:r>
    </w:p>
    <w:p w:rsidR="001071BC" w:rsidRDefault="001071BC"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4C3"/>
    <w:multiLevelType w:val="hybridMultilevel"/>
    <w:tmpl w:val="AD4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72EA"/>
    <w:multiLevelType w:val="hybridMultilevel"/>
    <w:tmpl w:val="944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4C44"/>
    <w:multiLevelType w:val="hybridMultilevel"/>
    <w:tmpl w:val="04D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CA8"/>
    <w:multiLevelType w:val="hybridMultilevel"/>
    <w:tmpl w:val="5690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16"/>
  </w:num>
  <w:num w:numId="5">
    <w:abstractNumId w:val="9"/>
  </w:num>
  <w:num w:numId="6">
    <w:abstractNumId w:val="13"/>
  </w:num>
  <w:num w:numId="7">
    <w:abstractNumId w:val="10"/>
  </w:num>
  <w:num w:numId="8">
    <w:abstractNumId w:val="1"/>
  </w:num>
  <w:num w:numId="9">
    <w:abstractNumId w:val="19"/>
  </w:num>
  <w:num w:numId="10">
    <w:abstractNumId w:val="15"/>
  </w:num>
  <w:num w:numId="11">
    <w:abstractNumId w:val="3"/>
  </w:num>
  <w:num w:numId="12">
    <w:abstractNumId w:val="7"/>
  </w:num>
  <w:num w:numId="13">
    <w:abstractNumId w:val="12"/>
  </w:num>
  <w:num w:numId="14">
    <w:abstractNumId w:val="14"/>
  </w:num>
  <w:num w:numId="15">
    <w:abstractNumId w:val="11"/>
  </w:num>
  <w:num w:numId="16">
    <w:abstractNumId w:val="4"/>
  </w:num>
  <w:num w:numId="17">
    <w:abstractNumId w:val="6"/>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0470C"/>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470A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9B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4F2E"/>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1BC"/>
    <w:rsid w:val="001073C0"/>
    <w:rsid w:val="0010779E"/>
    <w:rsid w:val="00112291"/>
    <w:rsid w:val="001129F3"/>
    <w:rsid w:val="00115897"/>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97982"/>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52BD"/>
    <w:rsid w:val="001D6A90"/>
    <w:rsid w:val="001D6F51"/>
    <w:rsid w:val="001E03B0"/>
    <w:rsid w:val="001E059B"/>
    <w:rsid w:val="001E255C"/>
    <w:rsid w:val="001E4F3B"/>
    <w:rsid w:val="001E7EE7"/>
    <w:rsid w:val="001F2E6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1C98"/>
    <w:rsid w:val="00292301"/>
    <w:rsid w:val="00293433"/>
    <w:rsid w:val="00293F00"/>
    <w:rsid w:val="002A0D3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3DA"/>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B41"/>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2E84"/>
    <w:rsid w:val="003A3095"/>
    <w:rsid w:val="003A3AD0"/>
    <w:rsid w:val="003B20E0"/>
    <w:rsid w:val="003B426A"/>
    <w:rsid w:val="003B5AFF"/>
    <w:rsid w:val="003B771A"/>
    <w:rsid w:val="003C0FF5"/>
    <w:rsid w:val="003C3E7C"/>
    <w:rsid w:val="003C4FD4"/>
    <w:rsid w:val="003C5870"/>
    <w:rsid w:val="003C5EF0"/>
    <w:rsid w:val="003C6A31"/>
    <w:rsid w:val="003D125F"/>
    <w:rsid w:val="003D241C"/>
    <w:rsid w:val="003D28C7"/>
    <w:rsid w:val="003D2B78"/>
    <w:rsid w:val="003D68B3"/>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8783C"/>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5EB8"/>
    <w:rsid w:val="004E635A"/>
    <w:rsid w:val="004E7325"/>
    <w:rsid w:val="004E7ECB"/>
    <w:rsid w:val="004F1410"/>
    <w:rsid w:val="004F2692"/>
    <w:rsid w:val="004F299B"/>
    <w:rsid w:val="004F3E23"/>
    <w:rsid w:val="004F3E6E"/>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36C8"/>
    <w:rsid w:val="00545CB6"/>
    <w:rsid w:val="00546F5E"/>
    <w:rsid w:val="00552D90"/>
    <w:rsid w:val="00553CE4"/>
    <w:rsid w:val="00560F70"/>
    <w:rsid w:val="005615B5"/>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288F"/>
    <w:rsid w:val="00595567"/>
    <w:rsid w:val="00596A33"/>
    <w:rsid w:val="00596F69"/>
    <w:rsid w:val="005A48E4"/>
    <w:rsid w:val="005A55FE"/>
    <w:rsid w:val="005B1E44"/>
    <w:rsid w:val="005B2EF4"/>
    <w:rsid w:val="005B4FBE"/>
    <w:rsid w:val="005C0707"/>
    <w:rsid w:val="005C0B3D"/>
    <w:rsid w:val="005C3F6C"/>
    <w:rsid w:val="005C406D"/>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A4"/>
    <w:rsid w:val="00667477"/>
    <w:rsid w:val="00671433"/>
    <w:rsid w:val="0067190C"/>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964"/>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47EA"/>
    <w:rsid w:val="00885AB7"/>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4B77"/>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5872"/>
    <w:rsid w:val="00906978"/>
    <w:rsid w:val="00907A95"/>
    <w:rsid w:val="009129EB"/>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6E55"/>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AC0"/>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D5972"/>
    <w:rsid w:val="00AE3CDD"/>
    <w:rsid w:val="00AF0302"/>
    <w:rsid w:val="00AF3016"/>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1075"/>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1FB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F0D"/>
    <w:rsid w:val="00B96ED6"/>
    <w:rsid w:val="00BA33AE"/>
    <w:rsid w:val="00BA4E08"/>
    <w:rsid w:val="00BA5842"/>
    <w:rsid w:val="00BA6190"/>
    <w:rsid w:val="00BB0724"/>
    <w:rsid w:val="00BB28D9"/>
    <w:rsid w:val="00BB4D81"/>
    <w:rsid w:val="00BB56F1"/>
    <w:rsid w:val="00BB61BF"/>
    <w:rsid w:val="00BC14AC"/>
    <w:rsid w:val="00BC318C"/>
    <w:rsid w:val="00BC4734"/>
    <w:rsid w:val="00BC4959"/>
    <w:rsid w:val="00BC56FC"/>
    <w:rsid w:val="00BC60A9"/>
    <w:rsid w:val="00BD2D63"/>
    <w:rsid w:val="00BD31EB"/>
    <w:rsid w:val="00BD747C"/>
    <w:rsid w:val="00BE1E71"/>
    <w:rsid w:val="00BE2D11"/>
    <w:rsid w:val="00BE39E1"/>
    <w:rsid w:val="00BE7147"/>
    <w:rsid w:val="00BE7855"/>
    <w:rsid w:val="00BF566F"/>
    <w:rsid w:val="00BF5947"/>
    <w:rsid w:val="00BF7A69"/>
    <w:rsid w:val="00C01BD3"/>
    <w:rsid w:val="00C01C19"/>
    <w:rsid w:val="00C024B7"/>
    <w:rsid w:val="00C03447"/>
    <w:rsid w:val="00C0459E"/>
    <w:rsid w:val="00C049A8"/>
    <w:rsid w:val="00C05E11"/>
    <w:rsid w:val="00C124F5"/>
    <w:rsid w:val="00C176ED"/>
    <w:rsid w:val="00C22A9B"/>
    <w:rsid w:val="00C2315C"/>
    <w:rsid w:val="00C238F3"/>
    <w:rsid w:val="00C23E3D"/>
    <w:rsid w:val="00C25F81"/>
    <w:rsid w:val="00C276CF"/>
    <w:rsid w:val="00C31341"/>
    <w:rsid w:val="00C37F5B"/>
    <w:rsid w:val="00C40DBE"/>
    <w:rsid w:val="00C43552"/>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75BB6"/>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6C"/>
    <w:rsid w:val="00CB61B8"/>
    <w:rsid w:val="00CB6647"/>
    <w:rsid w:val="00CB66C6"/>
    <w:rsid w:val="00CB69CF"/>
    <w:rsid w:val="00CC0F37"/>
    <w:rsid w:val="00CC3D6F"/>
    <w:rsid w:val="00CC5C75"/>
    <w:rsid w:val="00CC6070"/>
    <w:rsid w:val="00CC6D44"/>
    <w:rsid w:val="00CD0861"/>
    <w:rsid w:val="00CD2AF0"/>
    <w:rsid w:val="00CE0282"/>
    <w:rsid w:val="00CE21E6"/>
    <w:rsid w:val="00CE26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257D"/>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5029"/>
    <w:rsid w:val="00DE6704"/>
    <w:rsid w:val="00DF3CFB"/>
    <w:rsid w:val="00DF41DD"/>
    <w:rsid w:val="00DF5AB4"/>
    <w:rsid w:val="00DF5B6A"/>
    <w:rsid w:val="00DF6BDB"/>
    <w:rsid w:val="00DF7777"/>
    <w:rsid w:val="00E000DC"/>
    <w:rsid w:val="00E00DC0"/>
    <w:rsid w:val="00E02DEE"/>
    <w:rsid w:val="00E02EA2"/>
    <w:rsid w:val="00E07AC8"/>
    <w:rsid w:val="00E1327A"/>
    <w:rsid w:val="00E15FFE"/>
    <w:rsid w:val="00E16879"/>
    <w:rsid w:val="00E16942"/>
    <w:rsid w:val="00E171D2"/>
    <w:rsid w:val="00E172BF"/>
    <w:rsid w:val="00E175AF"/>
    <w:rsid w:val="00E17D28"/>
    <w:rsid w:val="00E208EB"/>
    <w:rsid w:val="00E22874"/>
    <w:rsid w:val="00E238C4"/>
    <w:rsid w:val="00E241E5"/>
    <w:rsid w:val="00E24635"/>
    <w:rsid w:val="00E26696"/>
    <w:rsid w:val="00E269C5"/>
    <w:rsid w:val="00E31445"/>
    <w:rsid w:val="00E324AD"/>
    <w:rsid w:val="00E3268C"/>
    <w:rsid w:val="00E35667"/>
    <w:rsid w:val="00E359AB"/>
    <w:rsid w:val="00E4071F"/>
    <w:rsid w:val="00E43D70"/>
    <w:rsid w:val="00E44C2B"/>
    <w:rsid w:val="00E4610F"/>
    <w:rsid w:val="00E517AC"/>
    <w:rsid w:val="00E520F4"/>
    <w:rsid w:val="00E53EAC"/>
    <w:rsid w:val="00E56065"/>
    <w:rsid w:val="00E60BCE"/>
    <w:rsid w:val="00E615E2"/>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0F7B"/>
    <w:rsid w:val="00ED2948"/>
    <w:rsid w:val="00ED507D"/>
    <w:rsid w:val="00ED5B46"/>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252"/>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9040C0"/>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progress/Spark-Toolkit-Demos/releases"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88810A47-3ABA-B843-8E1A-F164B1D8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433</TotalTime>
  <Pages>11</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11934</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369</cp:revision>
  <cp:lastPrinted>2016-05-05T21:48:00Z</cp:lastPrinted>
  <dcterms:created xsi:type="dcterms:W3CDTF">2018-03-01T14:44:00Z</dcterms:created>
  <dcterms:modified xsi:type="dcterms:W3CDTF">2019-08-12T12:52:00Z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