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Сортировка элементов по второй строке массива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4415" cy="2300605"/>
            <wp:effectExtent l="0" t="0" r="12065" b="635"/>
            <wp:docPr id="1" name="Picture 1" descr="sort 2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ort 2 ro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7761C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E4B0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D58E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67770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7D6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750A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66C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B5C8A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97C8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10, m = 10;</w:t>
      </w:r>
    </w:p>
    <w:p w14:paraId="6AE7D6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7CE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A[n][m];</w:t>
      </w:r>
    </w:p>
    <w:p w14:paraId="27B52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608F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17D77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55B09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A[i][j] = rand() % 200 - 100;</w:t>
      </w:r>
    </w:p>
    <w:p w14:paraId="3419D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66F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B34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3E3F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8A2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312B60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62BCF9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&gt;= 0) {</w:t>
      </w:r>
    </w:p>
    <w:p w14:paraId="13DA0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576C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904F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15FD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F15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C681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5A6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DE3F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51FAC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470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m - 1; i++) {</w:t>
      </w:r>
    </w:p>
    <w:p w14:paraId="02922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min_a = A[1][i];</w:t>
      </w:r>
    </w:p>
    <w:p w14:paraId="0E4E8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min_i = i;</w:t>
      </w:r>
    </w:p>
    <w:p w14:paraId="3529F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+ 1; j &lt; m; j++) {</w:t>
      </w:r>
    </w:p>
    <w:p w14:paraId="11F94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(A[1][j] &lt; min_a)</w:t>
      </w:r>
    </w:p>
    <w:p w14:paraId="603E5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7AD4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min_a = A[1][j];</w:t>
      </w:r>
    </w:p>
    <w:p w14:paraId="15EFD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min_i = j;</w:t>
      </w:r>
    </w:p>
    <w:p w14:paraId="0942A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C3E3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722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n; k++) {</w:t>
      </w:r>
    </w:p>
    <w:p w14:paraId="2776C2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A[k][i];</w:t>
      </w:r>
    </w:p>
    <w:p w14:paraId="11159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A[k][i] = A[k][min_i];</w:t>
      </w:r>
    </w:p>
    <w:p w14:paraId="30D7A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A[k][min_i] = temp;</w:t>
      </w:r>
    </w:p>
    <w:p w14:paraId="0EF64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ED8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697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6F6F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"Итоговый массив:"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969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F85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5F458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078D6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&gt;= 0) {</w:t>
      </w:r>
    </w:p>
    <w:p w14:paraId="3E858A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36D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DB316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1AE9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350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4C7F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5F5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544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A3B4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0DE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914AE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2824D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607C65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а) В программе используется двумерный массив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размером 10×10, предназначенный для хранения целых чисел. Массив заполняется случайными значениями в диапазоне от −100 до 99 с помощью функции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rand()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007602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б) После заполнения массива выполняется вывод его содержимого на экран. Для форматирования вывода применяется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setw</w:t>
      </w:r>
      <w:r>
        <w:rPr>
          <w:rFonts w:hint="default" w:ascii="Times New Roman" w:hAnsi="Times New Roman" w:cs="Times New Roman"/>
          <w:sz w:val="28"/>
          <w:szCs w:val="28"/>
        </w:rPr>
        <w:t>, который обеспечивает выравнивание элементов по ширине. Для положительных и отрицательных чисел используется различное форматирование, чтобы сохранить ровное отображение столбцов.</w:t>
      </w:r>
    </w:p>
    <w:p w14:paraId="5A92D26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в) Далее выполняется сортировка столбцов массива. В качестве критерия сортировки используется второй ряд массива (строка с индексом 1). Применяется алгоритм сортировки выбором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Н</w:t>
      </w:r>
      <w:r>
        <w:rPr>
          <w:rFonts w:hint="default" w:ascii="Times New Roman" w:hAnsi="Times New Roman" w:cs="Times New Roman"/>
          <w:sz w:val="28"/>
          <w:szCs w:val="28"/>
        </w:rPr>
        <w:t>а каждом шаге определяется минимальный элемент во второй строке среди оставшихся столбцов.</w:t>
      </w:r>
    </w:p>
    <w:p w14:paraId="47F32A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г) После нахождения минимального элемента определяется номер столбца, в котором он расположен. Затем выполняется перестановка текущего столбца и столбца с минимальным элементом. Перестановка производится для всех строк массива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583D9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д) После завершения сортировки формируется новый порядок столбцов массива, соответствующий возрастанию значений элементов во второй строке.</w:t>
      </w:r>
    </w:p>
    <w:p w14:paraId="60C5977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t>е) В конце программы выполняется повторный вывод массива на экран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5227955" cy="6903085"/>
            <wp:effectExtent l="0" t="0" r="1460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690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424191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D82124A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2026-03-05T17:22:49Z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