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90EB" w14:textId="08ACCBD4" w:rsidR="001B1E03" w:rsidRPr="001B1E03" w:rsidRDefault="001B1E03" w:rsidP="001B1E03">
      <w:pPr>
        <w:spacing w:line="240" w:lineRule="auto"/>
        <w:rPr>
          <w:b/>
          <w:bCs/>
        </w:rPr>
      </w:pPr>
      <w:r w:rsidRPr="001B1E03">
        <w:rPr>
          <w:b/>
          <w:bCs/>
        </w:rPr>
        <w:t>Criteria to choose optimal number of clusters</w:t>
      </w:r>
      <w:r>
        <w:rPr>
          <w:b/>
          <w:bCs/>
        </w:rPr>
        <w:t xml:space="preserve"> (Silhouette Score)</w:t>
      </w:r>
    </w:p>
    <w:p w14:paraId="2257391C" w14:textId="77777777" w:rsidR="001B1E03" w:rsidRPr="001B1E03" w:rsidRDefault="001B1E03" w:rsidP="001B1E03">
      <w:pPr>
        <w:numPr>
          <w:ilvl w:val="0"/>
          <w:numId w:val="13"/>
        </w:numPr>
        <w:spacing w:line="240" w:lineRule="auto"/>
      </w:pPr>
      <w:r w:rsidRPr="001B1E03">
        <w:rPr>
          <w:b/>
          <w:bCs/>
        </w:rPr>
        <w:t>Cohesion</w:t>
      </w:r>
      <w:r w:rsidRPr="001B1E03">
        <w:t>: How close the objects within the same cluster are to each other.</w:t>
      </w:r>
    </w:p>
    <w:p w14:paraId="0736ADFC" w14:textId="77777777" w:rsidR="001B1E03" w:rsidRPr="001B1E03" w:rsidRDefault="001B1E03" w:rsidP="001B1E03">
      <w:pPr>
        <w:numPr>
          <w:ilvl w:val="0"/>
          <w:numId w:val="13"/>
        </w:numPr>
        <w:spacing w:line="240" w:lineRule="auto"/>
      </w:pPr>
      <w:r w:rsidRPr="001B1E03">
        <w:rPr>
          <w:b/>
          <w:bCs/>
        </w:rPr>
        <w:t>Separation</w:t>
      </w:r>
      <w:r w:rsidRPr="001B1E03">
        <w:t>: How well the clusters are separated from each other, or how distinct a cluster is from other clusters.</w:t>
      </w:r>
    </w:p>
    <w:p w14:paraId="57BD429C" w14:textId="77777777" w:rsidR="001B1E03" w:rsidRPr="001B1E03" w:rsidRDefault="001B1E03" w:rsidP="001B1E03">
      <w:pPr>
        <w:spacing w:line="240" w:lineRule="auto"/>
      </w:pPr>
      <w:r w:rsidRPr="001B1E03">
        <w:t>The silhouette score ranges from -1 to 1:</w:t>
      </w:r>
    </w:p>
    <w:p w14:paraId="12B13F01" w14:textId="77777777" w:rsidR="001B1E03" w:rsidRPr="001B1E03" w:rsidRDefault="001B1E03" w:rsidP="001B1E03">
      <w:pPr>
        <w:numPr>
          <w:ilvl w:val="0"/>
          <w:numId w:val="14"/>
        </w:numPr>
        <w:spacing w:line="240" w:lineRule="auto"/>
      </w:pPr>
      <w:r w:rsidRPr="001B1E03">
        <w:t xml:space="preserve">A score close to </w:t>
      </w:r>
      <w:r w:rsidRPr="001B1E03">
        <w:rPr>
          <w:b/>
          <w:bCs/>
        </w:rPr>
        <w:t>+1</w:t>
      </w:r>
      <w:r w:rsidRPr="001B1E03">
        <w:t xml:space="preserve"> indicates that the objects are well clustered, meaning that the objects are close to other objects in their own cluster and far from objects in other clusters.</w:t>
      </w:r>
    </w:p>
    <w:p w14:paraId="34CAC528" w14:textId="77777777" w:rsidR="001B1E03" w:rsidRPr="001B1E03" w:rsidRDefault="001B1E03" w:rsidP="001B1E03">
      <w:pPr>
        <w:numPr>
          <w:ilvl w:val="0"/>
          <w:numId w:val="14"/>
        </w:numPr>
        <w:spacing w:line="240" w:lineRule="auto"/>
      </w:pPr>
      <w:r w:rsidRPr="001B1E03">
        <w:t xml:space="preserve">A score of </w:t>
      </w:r>
      <w:r w:rsidRPr="001B1E03">
        <w:rPr>
          <w:b/>
          <w:bCs/>
        </w:rPr>
        <w:t>0</w:t>
      </w:r>
      <w:r w:rsidRPr="001B1E03">
        <w:t xml:space="preserve"> suggests overlapping clusters, where the distance to objects in its own cluster is about the same as the distance to objects in the nearest cluster.</w:t>
      </w:r>
    </w:p>
    <w:p w14:paraId="61FA676C" w14:textId="77777777" w:rsidR="001B1E03" w:rsidRPr="001B1E03" w:rsidRDefault="001B1E03" w:rsidP="001B1E03">
      <w:pPr>
        <w:numPr>
          <w:ilvl w:val="0"/>
          <w:numId w:val="14"/>
        </w:numPr>
        <w:spacing w:line="240" w:lineRule="auto"/>
      </w:pPr>
      <w:r w:rsidRPr="001B1E03">
        <w:t xml:space="preserve">A score close to </w:t>
      </w:r>
      <w:r w:rsidRPr="001B1E03">
        <w:rPr>
          <w:b/>
          <w:bCs/>
        </w:rPr>
        <w:t>-1</w:t>
      </w:r>
      <w:r w:rsidRPr="001B1E03">
        <w:t xml:space="preserve"> indicates that the objects have been assigned to the wrong clusters.</w:t>
      </w:r>
    </w:p>
    <w:p w14:paraId="5E5E768B" w14:textId="77777777" w:rsidR="001B1E03" w:rsidRPr="001B1E03" w:rsidRDefault="001B1E03" w:rsidP="001B1E03">
      <w:pPr>
        <w:spacing w:line="240" w:lineRule="auto"/>
      </w:pPr>
      <w:r w:rsidRPr="001B1E03">
        <w:t>To calculate the silhouette score for each object in the dataset, the following steps are taken:</w:t>
      </w:r>
    </w:p>
    <w:p w14:paraId="68F6AA4E" w14:textId="77777777" w:rsidR="001B1E03" w:rsidRPr="001B1E03" w:rsidRDefault="001B1E03" w:rsidP="001B1E03">
      <w:pPr>
        <w:numPr>
          <w:ilvl w:val="0"/>
          <w:numId w:val="15"/>
        </w:numPr>
        <w:spacing w:line="240" w:lineRule="auto"/>
      </w:pPr>
      <w:r w:rsidRPr="001B1E03">
        <w:rPr>
          <w:b/>
          <w:bCs/>
        </w:rPr>
        <w:t>a</w:t>
      </w:r>
      <w:r w:rsidRPr="001B1E03">
        <w:t>: The average distance between the object and all other objects in the same cluster (measuring cohesion).</w:t>
      </w:r>
    </w:p>
    <w:p w14:paraId="59F05D2F" w14:textId="77777777" w:rsidR="001B1E03" w:rsidRPr="001B1E03" w:rsidRDefault="001B1E03" w:rsidP="001B1E03">
      <w:pPr>
        <w:numPr>
          <w:ilvl w:val="0"/>
          <w:numId w:val="15"/>
        </w:numPr>
        <w:spacing w:line="240" w:lineRule="auto"/>
      </w:pPr>
      <w:r w:rsidRPr="001B1E03">
        <w:rPr>
          <w:b/>
          <w:bCs/>
        </w:rPr>
        <w:t>b</w:t>
      </w:r>
      <w:r w:rsidRPr="001B1E03">
        <w:t>: The smallest average distance between the object and all objects in any other cluster, of which the object is not a member (measuring separation).</w:t>
      </w:r>
    </w:p>
    <w:p w14:paraId="7533AEA9" w14:textId="77777777" w:rsidR="001B1E03" w:rsidRPr="001B1E03" w:rsidRDefault="001B1E03" w:rsidP="001B1E03">
      <w:pPr>
        <w:spacing w:line="240" w:lineRule="auto"/>
      </w:pPr>
      <w:r w:rsidRPr="001B1E03">
        <w:t>The silhouette score for each object is then calculated as:</w:t>
      </w:r>
    </w:p>
    <w:p w14:paraId="5AC07A63" w14:textId="7DA599E3" w:rsidR="001B1E03" w:rsidRPr="001B1E03" w:rsidRDefault="001B1E03" w:rsidP="001B1E03">
      <w:pPr>
        <w:spacing w:line="240" w:lineRule="auto"/>
      </w:pPr>
      <w:r w:rsidRPr="001B1E03">
        <w:t>Silhouette score=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e>
            </m:func>
          </m:den>
        </m:f>
      </m:oMath>
    </w:p>
    <w:p w14:paraId="2523FE82" w14:textId="77777777" w:rsidR="001B1E03" w:rsidRPr="001B1E03" w:rsidRDefault="001B1E03" w:rsidP="001B1E03">
      <w:pPr>
        <w:spacing w:line="240" w:lineRule="auto"/>
      </w:pPr>
      <w:r w:rsidRPr="001B1E03">
        <w:t>In clustering analysis, the silhouette score is used to determine the optimal number of clusters. A higher average silhouette score across all objects in the dataset suggests a better clustering configuration.</w:t>
      </w:r>
    </w:p>
    <w:p w14:paraId="354DA9EB" w14:textId="77777777" w:rsidR="001B1E03" w:rsidRPr="001B1E03" w:rsidRDefault="001B1E03" w:rsidP="001B1E03">
      <w:pPr>
        <w:spacing w:line="240" w:lineRule="auto"/>
        <w:rPr>
          <w:rFonts w:hint="eastAsia"/>
        </w:rPr>
      </w:pPr>
    </w:p>
    <w:p w14:paraId="70F23F82" w14:textId="1A292DE6" w:rsidR="00542ABD" w:rsidRPr="00542ABD" w:rsidRDefault="00542ABD" w:rsidP="00542ABD">
      <w:pPr>
        <w:spacing w:line="240" w:lineRule="auto"/>
      </w:pPr>
      <w:r w:rsidRPr="00542ABD">
        <w:t xml:space="preserve">The cluster analysis has been conducted for both the original data and the data reduced by PCA, with each dataset divided into </w:t>
      </w:r>
      <w:r w:rsidRPr="00542ABD">
        <w:rPr>
          <w:b/>
          <w:bCs/>
        </w:rPr>
        <w:t>two clusters</w:t>
      </w:r>
      <w:r w:rsidRPr="00542ABD">
        <w:t>. Here are the descriptions of the characteristics of each cluster:</w:t>
      </w:r>
    </w:p>
    <w:p w14:paraId="6E22B209" w14:textId="77777777" w:rsidR="001B1E03" w:rsidRDefault="001B1E03" w:rsidP="00542ABD">
      <w:pPr>
        <w:spacing w:line="240" w:lineRule="auto"/>
        <w:rPr>
          <w:b/>
          <w:bCs/>
        </w:rPr>
      </w:pPr>
    </w:p>
    <w:p w14:paraId="74081827" w14:textId="77777777" w:rsidR="001B1E03" w:rsidRDefault="001B1E0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DD9145A" w14:textId="4414FBAE" w:rsidR="00542ABD" w:rsidRPr="00542ABD" w:rsidRDefault="00542ABD" w:rsidP="00542ABD">
      <w:pPr>
        <w:spacing w:line="240" w:lineRule="auto"/>
        <w:rPr>
          <w:b/>
          <w:bCs/>
        </w:rPr>
      </w:pPr>
      <w:r w:rsidRPr="00542ABD">
        <w:rPr>
          <w:b/>
          <w:bCs/>
        </w:rPr>
        <w:lastRenderedPageBreak/>
        <w:t>Clusters Based on Original Data</w:t>
      </w:r>
    </w:p>
    <w:p w14:paraId="5BEE67A8" w14:textId="77777777" w:rsidR="00542ABD" w:rsidRPr="00542ABD" w:rsidRDefault="00542ABD" w:rsidP="00542ABD">
      <w:pPr>
        <w:spacing w:line="240" w:lineRule="auto"/>
      </w:pPr>
      <w:r w:rsidRPr="00542ABD">
        <w:rPr>
          <w:b/>
          <w:bCs/>
        </w:rPr>
        <w:t>Cluster 0:</w:t>
      </w:r>
    </w:p>
    <w:p w14:paraId="640B8340" w14:textId="77777777" w:rsidR="00542ABD" w:rsidRPr="00542ABD" w:rsidRDefault="00542ABD" w:rsidP="00542ABD">
      <w:pPr>
        <w:numPr>
          <w:ilvl w:val="0"/>
          <w:numId w:val="6"/>
        </w:numPr>
        <w:spacing w:line="240" w:lineRule="auto"/>
      </w:pPr>
      <w:r w:rsidRPr="00542ABD">
        <w:t xml:space="preserve">Higher average values in </w:t>
      </w:r>
      <w:proofErr w:type="spellStart"/>
      <w:r w:rsidRPr="00542ABD">
        <w:rPr>
          <w:b/>
          <w:bCs/>
        </w:rPr>
        <w:t>disc_wage</w:t>
      </w:r>
      <w:proofErr w:type="spellEnd"/>
      <w:r w:rsidRPr="00542ABD">
        <w:t xml:space="preserve">, </w:t>
      </w:r>
      <w:proofErr w:type="spellStart"/>
      <w:r w:rsidRPr="00542ABD">
        <w:rPr>
          <w:b/>
          <w:bCs/>
        </w:rPr>
        <w:t>disc_jobedu</w:t>
      </w:r>
      <w:proofErr w:type="spellEnd"/>
      <w:r w:rsidRPr="00542ABD">
        <w:t xml:space="preserve">, </w:t>
      </w:r>
      <w:proofErr w:type="spellStart"/>
      <w:r w:rsidRPr="00542ABD">
        <w:rPr>
          <w:b/>
          <w:bCs/>
        </w:rPr>
        <w:t>disc_promotion</w:t>
      </w:r>
      <w:proofErr w:type="spellEnd"/>
      <w:r w:rsidRPr="00542ABD">
        <w:t xml:space="preserve">, and </w:t>
      </w:r>
      <w:proofErr w:type="spellStart"/>
      <w:r w:rsidRPr="00542ABD">
        <w:rPr>
          <w:b/>
          <w:bCs/>
        </w:rPr>
        <w:t>disc_resign</w:t>
      </w:r>
      <w:proofErr w:type="spellEnd"/>
      <w:r w:rsidRPr="00542ABD">
        <w:t>, suggesting higher perceived discrimination in these areas.</w:t>
      </w:r>
    </w:p>
    <w:p w14:paraId="28B72BAF" w14:textId="77777777" w:rsidR="00542ABD" w:rsidRPr="00542ABD" w:rsidRDefault="00542ABD" w:rsidP="00542ABD">
      <w:pPr>
        <w:numPr>
          <w:ilvl w:val="0"/>
          <w:numId w:val="6"/>
        </w:numPr>
        <w:spacing w:line="240" w:lineRule="auto"/>
      </w:pPr>
      <w:r w:rsidRPr="00542ABD">
        <w:t>Older age group with lower education (</w:t>
      </w:r>
      <w:proofErr w:type="spellStart"/>
      <w:r w:rsidRPr="00542ABD">
        <w:rPr>
          <w:b/>
          <w:bCs/>
        </w:rPr>
        <w:t>edu_cat</w:t>
      </w:r>
      <w:proofErr w:type="spellEnd"/>
      <w:r w:rsidRPr="00542ABD">
        <w:t>), and moderate income and health status.</w:t>
      </w:r>
    </w:p>
    <w:p w14:paraId="16138E9A" w14:textId="77777777" w:rsidR="00542ABD" w:rsidRPr="00542ABD" w:rsidRDefault="00542ABD" w:rsidP="00542ABD">
      <w:pPr>
        <w:spacing w:line="240" w:lineRule="auto"/>
      </w:pPr>
      <w:r w:rsidRPr="00542ABD">
        <w:rPr>
          <w:b/>
          <w:bCs/>
        </w:rPr>
        <w:t>Cluster 1:</w:t>
      </w:r>
    </w:p>
    <w:p w14:paraId="07525C00" w14:textId="77777777" w:rsidR="00542ABD" w:rsidRPr="00542ABD" w:rsidRDefault="00542ABD" w:rsidP="00542ABD">
      <w:pPr>
        <w:numPr>
          <w:ilvl w:val="0"/>
          <w:numId w:val="7"/>
        </w:numPr>
        <w:spacing w:line="240" w:lineRule="auto"/>
      </w:pPr>
      <w:r w:rsidRPr="00542ABD">
        <w:t>Lower average values in discrimination-related variables, suggesting less perceived discrimination.</w:t>
      </w:r>
    </w:p>
    <w:p w14:paraId="7DA02C5C" w14:textId="77777777" w:rsidR="00542ABD" w:rsidRPr="00542ABD" w:rsidRDefault="00542ABD" w:rsidP="00542ABD">
      <w:pPr>
        <w:numPr>
          <w:ilvl w:val="0"/>
          <w:numId w:val="7"/>
        </w:numPr>
        <w:spacing w:line="240" w:lineRule="auto"/>
      </w:pPr>
      <w:r w:rsidRPr="00542ABD">
        <w:t>Younger age group with higher education and better income and health status.</w:t>
      </w:r>
    </w:p>
    <w:p w14:paraId="04D2C6C1" w14:textId="77777777" w:rsidR="00542ABD" w:rsidRPr="00542ABD" w:rsidRDefault="00542ABD" w:rsidP="00542ABD">
      <w:pPr>
        <w:spacing w:line="240" w:lineRule="auto"/>
        <w:rPr>
          <w:b/>
          <w:bCs/>
        </w:rPr>
      </w:pPr>
      <w:r w:rsidRPr="00542ABD">
        <w:rPr>
          <w:b/>
          <w:bCs/>
        </w:rPr>
        <w:t>Clusters Based on PCA-Reduced Data (80% Variance)</w:t>
      </w:r>
    </w:p>
    <w:p w14:paraId="251F7B02" w14:textId="77777777" w:rsidR="00542ABD" w:rsidRPr="00542ABD" w:rsidRDefault="00542ABD" w:rsidP="00542ABD">
      <w:pPr>
        <w:spacing w:line="240" w:lineRule="auto"/>
      </w:pPr>
      <w:r w:rsidRPr="00542ABD">
        <w:rPr>
          <w:b/>
          <w:bCs/>
        </w:rPr>
        <w:t>Cluster 0 (PCA):</w:t>
      </w:r>
    </w:p>
    <w:p w14:paraId="43BECB9A" w14:textId="77777777" w:rsidR="00542ABD" w:rsidRPr="00542ABD" w:rsidRDefault="00542ABD" w:rsidP="00542ABD">
      <w:pPr>
        <w:numPr>
          <w:ilvl w:val="0"/>
          <w:numId w:val="8"/>
        </w:numPr>
        <w:spacing w:line="240" w:lineRule="auto"/>
      </w:pPr>
      <w:r w:rsidRPr="00542ABD">
        <w:t>Lower values on the principal components, indicating lower levels of the features captured by these components, such as perceived discrimination and socio-economic factors.</w:t>
      </w:r>
    </w:p>
    <w:p w14:paraId="09959E8D" w14:textId="77777777" w:rsidR="00542ABD" w:rsidRPr="00542ABD" w:rsidRDefault="00542ABD" w:rsidP="00542ABD">
      <w:pPr>
        <w:spacing w:line="240" w:lineRule="auto"/>
      </w:pPr>
      <w:r w:rsidRPr="00542ABD">
        <w:rPr>
          <w:b/>
          <w:bCs/>
        </w:rPr>
        <w:t>Cluster 1 (PCA):</w:t>
      </w:r>
    </w:p>
    <w:p w14:paraId="4BF04543" w14:textId="77777777" w:rsidR="00542ABD" w:rsidRPr="00542ABD" w:rsidRDefault="00542ABD" w:rsidP="00542ABD">
      <w:pPr>
        <w:numPr>
          <w:ilvl w:val="0"/>
          <w:numId w:val="9"/>
        </w:numPr>
        <w:spacing w:line="240" w:lineRule="auto"/>
      </w:pPr>
      <w:r w:rsidRPr="00542ABD">
        <w:t>Higher values on the principal components, indicating a higher presence of the features captured by these components.</w:t>
      </w:r>
    </w:p>
    <w:p w14:paraId="5B9E0476" w14:textId="77777777" w:rsidR="00542ABD" w:rsidRPr="00542ABD" w:rsidRDefault="00542ABD" w:rsidP="00542ABD">
      <w:pPr>
        <w:spacing w:line="240" w:lineRule="auto"/>
        <w:rPr>
          <w:b/>
          <w:bCs/>
        </w:rPr>
      </w:pPr>
      <w:r w:rsidRPr="00542ABD">
        <w:rPr>
          <w:b/>
          <w:bCs/>
        </w:rPr>
        <w:t>Comparison of Clustering Results</w:t>
      </w:r>
    </w:p>
    <w:p w14:paraId="581E1D00" w14:textId="29F4BBAD" w:rsidR="00542ABD" w:rsidRPr="00542ABD" w:rsidRDefault="00542ABD" w:rsidP="00542ABD">
      <w:pPr>
        <w:numPr>
          <w:ilvl w:val="0"/>
          <w:numId w:val="10"/>
        </w:numPr>
        <w:spacing w:line="240" w:lineRule="auto"/>
      </w:pPr>
      <w:r w:rsidRPr="00542ABD">
        <w:t>The clustering based on the original data provides a detailed view of each group</w:t>
      </w:r>
      <w:r w:rsidR="00F87277">
        <w:t>’</w:t>
      </w:r>
      <w:r w:rsidRPr="00542ABD">
        <w:t>s characteristics, focusing on specific variables like age, education, and discrimination experiences.</w:t>
      </w:r>
    </w:p>
    <w:p w14:paraId="164B65B0" w14:textId="77777777" w:rsidR="00542ABD" w:rsidRPr="00542ABD" w:rsidRDefault="00542ABD" w:rsidP="00542ABD">
      <w:pPr>
        <w:numPr>
          <w:ilvl w:val="0"/>
          <w:numId w:val="10"/>
        </w:numPr>
        <w:spacing w:line="240" w:lineRule="auto"/>
      </w:pPr>
      <w:r w:rsidRPr="00542ABD">
        <w:t>Clustering based on PCA-reduced data offers a more abstract view, focusing on underlying patterns represented by the principal components.</w:t>
      </w:r>
    </w:p>
    <w:p w14:paraId="6588DEDC" w14:textId="77777777" w:rsidR="00542ABD" w:rsidRPr="00542ABD" w:rsidRDefault="00542ABD" w:rsidP="00542ABD">
      <w:pPr>
        <w:numPr>
          <w:ilvl w:val="0"/>
          <w:numId w:val="10"/>
        </w:numPr>
        <w:spacing w:line="240" w:lineRule="auto"/>
      </w:pPr>
      <w:r w:rsidRPr="00542ABD">
        <w:t>Both approaches identify distinct groups within the data. However, the PCA-based clustering is less direct in terms of original variables but captures broader patterns in the data, while the original data-based clustering provides more direct interpretability.</w:t>
      </w:r>
    </w:p>
    <w:p w14:paraId="4EDA9A87" w14:textId="77777777" w:rsidR="00542ABD" w:rsidRPr="00542ABD" w:rsidRDefault="00542ABD" w:rsidP="00542ABD">
      <w:pPr>
        <w:numPr>
          <w:ilvl w:val="0"/>
          <w:numId w:val="10"/>
        </w:numPr>
        <w:spacing w:line="240" w:lineRule="auto"/>
      </w:pPr>
      <w:r w:rsidRPr="00542ABD">
        <w:t>In both cases, the clusters seem to differentiate between individuals with higher and lower levels of perceived discrimination and socio-economic status.</w:t>
      </w:r>
    </w:p>
    <w:p w14:paraId="7505BC7F" w14:textId="19108437" w:rsidR="005857D7" w:rsidRDefault="005857D7">
      <w:pPr>
        <w:widowControl/>
        <w:wordWrap/>
        <w:autoSpaceDE/>
        <w:autoSpaceDN/>
      </w:pPr>
      <w:r>
        <w:br w:type="page"/>
      </w:r>
    </w:p>
    <w:p w14:paraId="29ACE396" w14:textId="27AD33D6" w:rsidR="00AC1086" w:rsidRDefault="005857D7" w:rsidP="00F8727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908E591" wp14:editId="1151EBCA">
            <wp:extent cx="3657600" cy="2353166"/>
            <wp:effectExtent l="0" t="0" r="0" b="9525"/>
            <wp:docPr id="37785266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554" cy="235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5836" w14:textId="667800CA" w:rsidR="005857D7" w:rsidRDefault="005857D7" w:rsidP="00725A7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DE998F5" wp14:editId="3E75708F">
            <wp:extent cx="3977640" cy="2559069"/>
            <wp:effectExtent l="0" t="0" r="3810" b="0"/>
            <wp:docPr id="12166997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13" cy="25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74F7" w14:textId="77777777" w:rsidR="00F87277" w:rsidRDefault="00F87277" w:rsidP="00F87277">
      <w:pPr>
        <w:spacing w:line="240" w:lineRule="auto"/>
        <w:jc w:val="center"/>
      </w:pPr>
      <w:r>
        <w:rPr>
          <w:rFonts w:hint="eastAsia"/>
        </w:rPr>
        <w:t>[</w:t>
      </w:r>
      <w:r>
        <w:t>1. Criteria to choose optimal number of clusters]</w:t>
      </w:r>
    </w:p>
    <w:p w14:paraId="4C4DE741" w14:textId="595D8800" w:rsidR="00725A72" w:rsidRDefault="00725A72" w:rsidP="00725A72">
      <w:pPr>
        <w:widowControl/>
        <w:wordWrap/>
        <w:autoSpaceDE/>
        <w:autoSpaceDN/>
        <w:jc w:val="center"/>
      </w:pPr>
      <w:r w:rsidRPr="00725A72">
        <w:drawing>
          <wp:inline distT="0" distB="0" distL="0" distR="0" wp14:anchorId="41562628" wp14:editId="75E0D956">
            <wp:extent cx="1915511" cy="2743200"/>
            <wp:effectExtent l="0" t="0" r="8890" b="0"/>
            <wp:docPr id="1645894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9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425" cy="27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25A72">
        <w:drawing>
          <wp:inline distT="0" distB="0" distL="0" distR="0" wp14:anchorId="0039EE58" wp14:editId="01E56B99">
            <wp:extent cx="1540009" cy="1651000"/>
            <wp:effectExtent l="0" t="0" r="3175" b="6350"/>
            <wp:docPr id="1480299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612" cy="16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6C5F" w14:textId="104186C0" w:rsidR="00F87277" w:rsidRPr="00F87277" w:rsidRDefault="00725A72" w:rsidP="000D5152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[</w:t>
      </w:r>
      <w:r>
        <w:t>2. Result Comparison]</w:t>
      </w:r>
    </w:p>
    <w:sectPr w:rsidR="00F87277" w:rsidRPr="00F87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CCD"/>
    <w:multiLevelType w:val="hybridMultilevel"/>
    <w:tmpl w:val="A572871E"/>
    <w:lvl w:ilvl="0" w:tplc="985C9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AD3D7A"/>
    <w:multiLevelType w:val="multilevel"/>
    <w:tmpl w:val="7BDA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823DF"/>
    <w:multiLevelType w:val="multilevel"/>
    <w:tmpl w:val="CD0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1547C8"/>
    <w:multiLevelType w:val="multilevel"/>
    <w:tmpl w:val="1EF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14582"/>
    <w:multiLevelType w:val="multilevel"/>
    <w:tmpl w:val="9454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22B93"/>
    <w:multiLevelType w:val="multilevel"/>
    <w:tmpl w:val="DA3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524A1"/>
    <w:multiLevelType w:val="multilevel"/>
    <w:tmpl w:val="C1DC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C055F"/>
    <w:multiLevelType w:val="multilevel"/>
    <w:tmpl w:val="5B6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224A50"/>
    <w:multiLevelType w:val="multilevel"/>
    <w:tmpl w:val="50DA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D95203"/>
    <w:multiLevelType w:val="multilevel"/>
    <w:tmpl w:val="FA6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DE2F99"/>
    <w:multiLevelType w:val="multilevel"/>
    <w:tmpl w:val="802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570536"/>
    <w:multiLevelType w:val="multilevel"/>
    <w:tmpl w:val="22D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D86BF4"/>
    <w:multiLevelType w:val="hybridMultilevel"/>
    <w:tmpl w:val="244E4476"/>
    <w:lvl w:ilvl="0" w:tplc="163C7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DEB1623"/>
    <w:multiLevelType w:val="multilevel"/>
    <w:tmpl w:val="096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315E7F"/>
    <w:multiLevelType w:val="multilevel"/>
    <w:tmpl w:val="F05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370875">
    <w:abstractNumId w:val="8"/>
  </w:num>
  <w:num w:numId="2" w16cid:durableId="21133344">
    <w:abstractNumId w:val="13"/>
  </w:num>
  <w:num w:numId="3" w16cid:durableId="536696084">
    <w:abstractNumId w:val="4"/>
  </w:num>
  <w:num w:numId="4" w16cid:durableId="291637056">
    <w:abstractNumId w:val="5"/>
  </w:num>
  <w:num w:numId="5" w16cid:durableId="1638949677">
    <w:abstractNumId w:val="7"/>
  </w:num>
  <w:num w:numId="6" w16cid:durableId="1373731810">
    <w:abstractNumId w:val="3"/>
  </w:num>
  <w:num w:numId="7" w16cid:durableId="741945163">
    <w:abstractNumId w:val="10"/>
  </w:num>
  <w:num w:numId="8" w16cid:durableId="1395160877">
    <w:abstractNumId w:val="14"/>
  </w:num>
  <w:num w:numId="9" w16cid:durableId="1657564851">
    <w:abstractNumId w:val="9"/>
  </w:num>
  <w:num w:numId="10" w16cid:durableId="1206021848">
    <w:abstractNumId w:val="2"/>
  </w:num>
  <w:num w:numId="11" w16cid:durableId="8027936">
    <w:abstractNumId w:val="0"/>
  </w:num>
  <w:num w:numId="12" w16cid:durableId="1184856399">
    <w:abstractNumId w:val="12"/>
  </w:num>
  <w:num w:numId="13" w16cid:durableId="1721975318">
    <w:abstractNumId w:val="6"/>
  </w:num>
  <w:num w:numId="14" w16cid:durableId="586768352">
    <w:abstractNumId w:val="1"/>
  </w:num>
  <w:num w:numId="15" w16cid:durableId="6507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36"/>
    <w:rsid w:val="000D5152"/>
    <w:rsid w:val="001B1E03"/>
    <w:rsid w:val="001C1536"/>
    <w:rsid w:val="00542ABD"/>
    <w:rsid w:val="005857D7"/>
    <w:rsid w:val="00725A72"/>
    <w:rsid w:val="007A7E00"/>
    <w:rsid w:val="00860D98"/>
    <w:rsid w:val="00AC1086"/>
    <w:rsid w:val="00CF0E20"/>
    <w:rsid w:val="00F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3F35"/>
  <w15:chartTrackingRefBased/>
  <w15:docId w15:val="{52BBC961-3275-4E18-B85D-D57386F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A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542AB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B1E03"/>
    <w:pPr>
      <w:ind w:leftChars="400" w:left="800"/>
    </w:pPr>
  </w:style>
  <w:style w:type="character" w:styleId="a4">
    <w:name w:val="Placeholder Text"/>
    <w:basedOn w:val="a0"/>
    <w:uiPriority w:val="99"/>
    <w:semiHidden/>
    <w:rsid w:val="00860D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10</cp:revision>
  <dcterms:created xsi:type="dcterms:W3CDTF">2023-12-08T03:16:00Z</dcterms:created>
  <dcterms:modified xsi:type="dcterms:W3CDTF">2023-12-08T03:41:00Z</dcterms:modified>
</cp:coreProperties>
</file>