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  <w:jc w:val="center"/>
      </w:pPr>
      <w:r>
        <w:t xml:space="preserve">BaseKit 1~2 완성본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TRAITHON 2026 예선 제출물 · 팀 레드투그린</w:t>
      </w:r>
    </w:p>
    <w:p>
      <w:pPr>
        <w:spacing w:after="40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작성일: 2026-10-08</w:t>
      </w:r>
    </w:p>
    <w:p>
      <w:pPr>
        <w:pStyle w:val="Heading1"/>
        <w:spacing w:after="150" w:before="300"/>
      </w:pPr>
      <w:r>
        <w:t xml:space="preserve">BaseKit 1. 영향평가 (Impact Assessment)</w:t>
      </w:r>
    </w:p>
    <w:p>
      <w:pPr>
        <w:pStyle w:val="Heading2"/>
        <w:spacing w:after="120" w:before="240"/>
      </w:pPr>
      <w:r>
        <w:t xml:space="preserve">1-0. 문제 정의 (클릭베이트 탐지보다 먼저)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“클릭베이트가 무엇인가”가 아니라 “누구의 어떤 어려움을 해결하는가”를 먼저 정의해야 함.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요소</w:t>
            </w:r>
          </w:p>
        </w:tc>
        <w:tc>
          <w:tcPr>
            <w:tcW w:type="dxa" w:w="7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누가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뉴스 콘텐츠를 소비하는 독자, 특히 투자 판단처럼 의사결정에 기사 내용을 활용하는 사람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어떤 상황에서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포털·뉴스 플랫폼에서 기사를 접할 때, 제목만으로 1차 판단을 내리는 순간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어떤 어려움을 겪는가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제목이 본문 내용을 과장·왜곡해 불필요하게 클릭하거나, 잘못된 인상을 갖게 됨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어떻게 해결하려는가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게시 전/직후 단계에서 제목-본문 불일치를 탐지해 운영팀(검토자)에게 알리고, 필요 시 경고 표시·보류 조치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→ 즉 본 서비스는 “클릭베이트를 탐지하는 AI”가 아니라, “독자가 왜곡된 정보로 불필요한 판단을 내리지 않도록 게시 단계에서 미리 걸러주는 서비스”로 정의한다. 클릭베이트 탐지 Agent는 이 문제를 해결하는 핵심 수단이다.</w:t>
      </w:r>
    </w:p>
    <w:p>
      <w:pPr>
        <w:pStyle w:val="Heading2"/>
        <w:spacing w:after="120" w:before="240"/>
      </w:pPr>
      <w:r>
        <w:t xml:space="preserve">1-1. 서비스 정체성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본 서비스는 클릭베이트 탐지 단독 서비스가 아니라, “뉴스 콘텐츠 신뢰성 수호 멀티에이전트 시스템”(가칭)의 일부로 정의한다. 시스템은 3개 Agent — ① 클릭베이트 탐지 Agent, ② 검증 Agent(가칭), ③ 확산통제 Agent(가칭) — 로 구성되며, 그 결과를 조정자(Orchestrator)가 종합해 인간감독 큐로 전달한다.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예선 단계에서는 대회 권고(1~2개 영향에 집중)에 따라 ① 클릭베이트 탐지 Agent만 상세 설계하고, ②③은 역할 정의 수준에서만 다룬다.</w:t>
      </w:r>
    </w:p>
    <w:p>
      <w:pPr>
        <w:pStyle w:val="Heading2"/>
        <w:spacing w:after="120" w:before="240"/>
      </w:pPr>
      <w:r>
        <w:t xml:space="preserve">1-2. ① 클릭베이트 탐지 Agent (본 제출물의 핵심 범위)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역할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뉴스 기사 제목이 본문 내용을 과장·왜곡하는지 판단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뉴스 기사 제목 + 본문 (텍스트)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출력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여부 판단 · 판단 근거 · 위험도 점수 · 검토 필요 여부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필수 모델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A.X 4.0 Light (SKT, Hugging Face 공개) — 필수 사용, 타 모델 병행 가능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인간감독 구조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 → 인간감독(검토·승인·보류)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직접 사용자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뉴스 플랫폼 운영팀 — 기사 게시 전/후 콘텐츠 검토 용도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Agent 자율범위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자율조치(위험도 낮음→자동통과) / 사전승인 필요(클릭베이트 판정) / 자동판정 중지(정치 민감 주제·신뢰도 낮음)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보조 모델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현재는 A.X 4.0 Light 단독 운용. 확장 옵션으로 제목-본문 유사도 기반 경량 분류기 검토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대표 활용 예시: 금융·증시 뉴스 도메인 — 특정 종목의 주가 급락·급등을 과장하거나 근거 없는 공포 심리를 조장하는 기사는 개인 투자자의 비합리적 매매를 유도하고 기업 평판·주가에 실질적 영향을 줄 수 있어 클릭베이트의 사회적 위해가 큰 사례로 든다. 서비스 자체는 도메인을 한정하지 않으며 이는 설명을 위한 예시임.</w:t>
      </w:r>
    </w:p>
    <w:p>
      <w:pPr>
        <w:pStyle w:val="Heading2"/>
        <w:spacing w:after="120" w:before="240"/>
      </w:pPr>
      <w:r>
        <w:t xml:space="preserve">1-3. ② 검증 Agent (가칭) / ③ 확산통제 Agent (가칭) — 개념 정의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2200"/>
        <w:gridCol w:w="2000"/>
      </w:tblGrid>
      <w:tr>
        <w:trPr>
          <w:tblHeader/>
        </w:trPr>
        <w:tc>
          <w:tcPr>
            <w:tcW w:type="dxa" w:w="2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Agent</w:t>
            </w:r>
          </w:p>
        </w:tc>
        <w:tc>
          <w:tcPr>
            <w:tcW w:type="dxa" w:w="2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2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입력(예상)</w:t>
            </w:r>
          </w:p>
        </w:tc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출력(예상)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 검증 Agent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내용의 사실관계·출처 신뢰도 확인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제목+본문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사실성 점수, 출처 신뢰도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 확산통제 Agent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①②에서 위험 판정된 콘텐츠의 확산 범위 제한 방안 결정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①②의 판정 결과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조치 유형(노출축소/라벨/차단 등)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1-4. 사용 데이터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1400"/>
        <w:gridCol w:w="2800"/>
      </w:tblGrid>
      <w:tr>
        <w:trPr>
          <w:tblHeader/>
        </w:trPr>
        <w:tc>
          <w:tcPr>
            <w:tcW w:type="dxa" w:w="1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4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데이터</w:t>
            </w:r>
          </w:p>
        </w:tc>
        <w:tc>
          <w:tcPr>
            <w:tcW w:type="dxa" w:w="1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언어</w:t>
            </w:r>
          </w:p>
        </w:tc>
        <w:tc>
          <w:tcPr>
            <w:tcW w:type="dxa" w:w="2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메인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AI-Hub 낚시성 기사 탐지 데이터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한국어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탐지, 제목-본문 불일치, 과장·정보 은닉 분석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보조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Webis Clickbait Corpus 2017 (clickbait17-train-170630.zip, 이미지 제외)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영어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강도, AI-사람 판단 비교, 인간 검토 기준 설정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두 데이터는 언어·구조가 달라 목적별로 구분 활용 (단순 병합 지양)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정제·가공·증강·주석 추가 가능, 제공 데이터 없이 추가 데이터만 사용 불가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추가 데이터 사용 시 필요 이유·부족한 점·보완되는 신뢰성 문제를 설명할 수 있어야 하며, 사전에 멘토·운영팀 확인 권장</w:t>
      </w:r>
    </w:p>
    <w:p>
      <w:pPr>
        <w:pStyle w:val="Heading2"/>
        <w:spacing w:after="120" w:before="240"/>
      </w:pPr>
      <w:r>
        <w:t xml:space="preserve">1-5. 정상/비정상 시나리오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정상 시나리오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제목-본문 내용 일치 → “정상” 판정, 낮은 위험도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제목이 본문을 과장/왜곡 → “클릭베이트” 판정 + 근거(불일치 구간) 제시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비정상/예외 시나리오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본문 누락 (제목만 존재)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언어 혼재, 특수기호 과다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인용문·풍자 포함 → 오탐 위험 (문맥 점검 필요)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정치·경제적으로 민감한 주제 → 편향·오탐 위험 및 실질적 파급력 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검토 대기열 초과 / 검토자 부재 상태에서 판단 요청 발생</w:t>
      </w:r>
    </w:p>
    <w:p>
      <w:pPr>
        <w:pStyle w:val="Heading2"/>
        <w:spacing w:after="120" w:before="240"/>
      </w:pPr>
      <w:r>
        <w:t xml:space="preserve">1-6. 이해관계자 — Onion Model (직접 → 간접)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영향평가의 핵심은 영향 범위를 넓게 확인하는 것. 직접 사용자뿐 아니라 검토자·작성자·언론사·플랫폼 운영사까지 포함.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5000"/>
      </w:tblGrid>
      <w:tr>
        <w:trPr>
          <w:tblHeader/>
        </w:trPr>
        <w:tc>
          <w:tcPr>
            <w:tcW w:type="dxa" w:w="1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층위</w:t>
            </w:r>
          </w:p>
        </w:tc>
        <w:tc>
          <w:tcPr>
            <w:tcW w:type="dxa" w:w="28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이해관계자</w:t>
            </w:r>
          </w:p>
        </w:tc>
        <w:tc>
          <w:tcPr>
            <w:tcW w:type="dxa" w:w="5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서비스와의 관계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1층(직접)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독자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기사를 읽고 1차 판단·행동하는 당사자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1층(직접)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검토자(운영팀)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판단을 확인하고 최종 결정을 내리는 사람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2층(간접)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작성자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판정의 직접 대상이 되는 콘텐츠 제작자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2층(간접)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보도 대상 기업·인물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소재가 되어 평판·주가 등에 영향을 받음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3층(간접)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언론사 전체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소속 기자의 반복 클릭베이트 판정이 매체 신뢰도에 영향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3층(간접)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플랫폼 운영사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검수 품질에 따라 플랫폼 신뢰도·법적 책임에 영향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4층(사회)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정보 생태계 전반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탐지 기준 자체가 여론·정보 유통 구조에 영향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1-7. 영향 — 다각도 점검 (기대/의도 여부, 기본권 관점)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영향을 기술적 실패로만 좁히지 말 것. 기대/비기대, 의도/비의도, 주된/부수적, 긍정/부정, 그리고 “서비스가 잘 작동해서 발생하는 역기능”까지 봐야 함.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tblHeader/>
        </w:trPr>
        <w:tc>
          <w:tcPr>
            <w:tcW w:type="dxa" w:w="2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관점</w:t>
            </w:r>
          </w:p>
        </w:tc>
        <w:tc>
          <w:tcPr>
            <w:tcW w:type="dxa" w:w="7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해당 사례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기대한 영향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기사 노출 감소 → 독자의 정보 소비 품질 향상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기대하지 않은 영향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과도한 민감 판정으로 특정 언론사·필진 기사가 반복적으로 불리하게 취급됨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의도하지 않은 영향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탐지 기준이 보수적일수록 풍자·은유적 제목의 창작 기사도 함께 걸러질 수 있음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부수적 영향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검토자의 업무 부담 증가(IMPACT-03)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“잘 작동해서” 발생하는 역기능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탐지 기준 강화 → 정상 기사까지 과잉 차단 → 알 권리·정보 접근 제한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기본권 체크리스트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tblHeader/>
        </w:trPr>
        <w:tc>
          <w:tcPr>
            <w:tcW w:type="dxa" w:w="2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기본권</w:t>
            </w:r>
          </w:p>
        </w:tc>
        <w:tc>
          <w:tcPr>
            <w:tcW w:type="dxa" w:w="7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본 서비스와의 관련성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 권리·정보 접근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과잉 차단 시 독자가 필요한 정보에 접근하지 못할 위험 (IMPACT-04)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표현의 자유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작성자 표현이 반복적으로 “클릭베이트”로 분류되어 위축될 위험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평등과 차별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특정 언론사·주제가 구조적으로 더 자주 판정받는 편향 가능성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선거·정치 관련 권리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 기사 오판정이 여론 형성에 영향 → 즉시 인간 이관 트랙으로 분리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1-8. 이해관계자·영향 후보 (4개 상세)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4200"/>
        <w:gridCol w:w="2000"/>
      </w:tblGrid>
      <w:tr>
        <w:trPr>
          <w:tblHeader/>
        </w:trPr>
        <w:tc>
          <w:tcPr>
            <w:tcW w:type="dxa" w:w="1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이해관계자</w:t>
            </w:r>
          </w:p>
        </w:tc>
        <w:tc>
          <w:tcPr>
            <w:tcW w:type="dxa" w:w="42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영향 경로</w:t>
            </w:r>
          </w:p>
        </w:tc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영향 유형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독자 (예: 개인 투자자 등 정보 소비자)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미탐(클릭베이트 놓침) → 잘못된 정보 소비 → 후속 판단·의사결정에 악영향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부정적, 간접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기사 작성자·대상 기업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오탐(정상 기사에 경고) → 언론사 신뢰 손상, 이의제기 부담 / 대상 기업 평판·주가 불필요한 영향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부정적, 직접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검토자(운영자)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경보 과부하 → 판단 피로 → 형식적 승인 증가(즉시승인 패턴 리스크)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부정적, 직접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독자(알 권리 관점)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탐지 기준 과도 강화 → 정상 기사 과잉 차단 → 필요한 정보 접근 불가 (역기능형 영향)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부정적, 직접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IMPACT-04는 서비스가 실패해서가 아니라 의도대로 “강하게” 작동해서 발생하는 역기능이라는 점에서 IMPACT-01~03과 성격이 다르며, BK02에서 RISK-01과 트레이드오프 관계로 다룬다.</w:t>
      </w:r>
    </w:p>
    <w:p>
      <w:pPr>
        <w:pStyle w:val="Heading2"/>
        <w:spacing w:after="120" w:before="240"/>
      </w:pPr>
      <w:r>
        <w:t xml:space="preserve">1-9. 핵심 트레이드오프 — 무엇을 선택하고 왜 책임지는가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3900"/>
      </w:tblGrid>
      <w:tr>
        <w:trPr>
          <w:tblHeader/>
        </w:trPr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선택지</w:t>
            </w:r>
          </w:p>
        </w:tc>
        <w:tc>
          <w:tcPr>
            <w:tcW w:type="dxa" w:w="37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얻는 것</w:t>
            </w:r>
          </w:p>
        </w:tc>
        <w:tc>
          <w:tcPr>
            <w:tcW w:type="dxa" w:w="39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잃는 것(새로운 위험)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탐지 기준 강화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미탐지(IMPACT-01) 감소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 기사 오탐·과잉 차단(IMPACT-02, 04) 증가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탐지 기준 완화</w:t>
            </w:r>
          </w:p>
        </w:tc>
        <w:tc>
          <w:tcPr>
            <w:tcW w:type="dxa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 기사 오탐 감소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미탐지 증가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팀의 선택: 두 방향 모두 위험이 있으므로, 기준을 중간값으로 두되 판단 신뢰도가 애매한 구간(기준값 근방)은 전부 사람에게 이관한다. 즉 “AI가 애매하면 틀리지 않고 사람에게 넘긴다”를 원칙으로 책임 소재를 명확히 한다. 이 기준값을 정하는 주체는 AI기획자이며, 운영 데이터가 쌓이면 팀 논의로 재조정한다.</w:t>
      </w:r>
    </w:p>
    <w:p>
      <w:pPr>
        <w:pageBreakBefore/>
      </w:pPr>
      <w:r>
        <w:br/>
        <w:t xml:space="preserve"/>
      </w:r>
    </w:p>
    <w:p>
      <w:pPr>
        <w:pStyle w:val="Heading1"/>
        <w:spacing w:after="150" w:before="300"/>
      </w:pPr>
      <w:r>
        <w:t xml:space="preserve">BaseKit 2. 위험관리 (Risk Management)</w:t>
      </w:r>
    </w:p>
    <w:p>
      <w:pPr>
        <w:pStyle w:val="Heading2"/>
        <w:spacing w:after="120" w:before="240"/>
      </w:pPr>
      <w:r>
        <w:t xml:space="preserve">2-1. 위험 평가 기준 (가능성 × 영향 매트릭스)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2600"/>
        <w:gridCol w:w="2600"/>
      </w:tblGrid>
      <w:tr>
        <w:trPr>
          <w:tblHeader/>
        </w:trPr>
        <w:tc>
          <w:tcPr>
            <w:tcW w:type="dxa" w:w="1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낮음(1)</w:t>
            </w:r>
          </w:p>
        </w:tc>
        <w:tc>
          <w:tcPr>
            <w:tcW w:type="dxa" w:w="2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보통(2)</w:t>
            </w:r>
          </w:p>
        </w:tc>
        <w:tc>
          <w:tcPr>
            <w:tcW w:type="dxa" w:w="2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높음(3)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가능성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드물게 발생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주기적으로 발생 가능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빈번히 발생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영향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경미(개별 사용자 불편)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중간(집단 신뢰 손상)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심각(재산·평판·사회적 파급)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</w:rPr>
        <w:t xml:space="preserve">위험 점수 = 가능성 × 영향 (1~9). 6점 이상은 우선 대응 대상.</w:t>
      </w:r>
    </w:p>
    <w:p>
      <w:pPr>
        <w:pStyle w:val="Heading2"/>
        <w:spacing w:after="120" w:before="240"/>
      </w:pPr>
      <w:r>
        <w:t xml:space="preserve">2-2. 위험 등록부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BK01의 이해관계자·영향 3개(IMPACT-01~03)를 위험으로 전환.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1000"/>
        <w:gridCol w:w="600"/>
        <w:gridCol w:w="600"/>
        <w:gridCol w:w="600"/>
        <w:gridCol w:w="2300"/>
        <w:gridCol w:w="1700"/>
      </w:tblGrid>
      <w:tr>
        <w:trPr>
          <w:tblHeader/>
        </w:trPr>
        <w:tc>
          <w:tcPr>
            <w:tcW w:type="dxa" w:w="9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위험ID</w:t>
            </w:r>
          </w:p>
        </w:tc>
        <w:tc>
          <w:tcPr>
            <w:tcW w:type="dxa" w:w="23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위험 설명</w:t>
            </w:r>
          </w:p>
        </w:tc>
        <w:tc>
          <w:tcPr>
            <w:tcW w:type="dxa" w:w="1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관련영향</w:t>
            </w:r>
          </w:p>
        </w:tc>
        <w:tc>
          <w:tcPr>
            <w:tcW w:type="dxa" w:w="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가능성</w:t>
            </w:r>
          </w:p>
        </w:tc>
        <w:tc>
          <w:tcPr>
            <w:tcW w:type="dxa" w:w="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영향도</w:t>
            </w:r>
          </w:p>
        </w:tc>
        <w:tc>
          <w:tcPr>
            <w:tcW w:type="dxa" w:w="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점수</w:t>
            </w:r>
          </w:p>
        </w:tc>
        <w:tc>
          <w:tcPr>
            <w:tcW w:type="dxa" w:w="23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대응</w:t>
            </w:r>
          </w:p>
        </w:tc>
        <w:tc>
          <w:tcPr>
            <w:tcW w:type="dxa" w:w="17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담당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RISK-01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클릭베이트 미탐지 → 독자(투자자 등) 잘못된 판단 유도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IMPACT-01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경감: 신뢰도 낮으면 사람에게 이관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데이터과학자·AI엔지니어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RISK-02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정상 기사 오탐 → 언론사·기업 신뢰·평판 피해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경감: 이의제기 채널, 근거 공개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AI기획자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경보 과부하 → 형식적 즉시승인 증가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IMPACT-03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경감: 우선순위 큐, 자동승인 금지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AI엔지니어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정치·경제 민감 주제에서 모델 편향 판단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IMPACT-01,02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기본권 우선 적용: 자동판정 중지, 무조건 인간 이관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AI기획자·검토자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본문 누락·언어 혼재 등 입력 이상 처리 실패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시스템 안정성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수용+예외처리: 전처리 필터링, 실패 시 판단 보류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데이터과학자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탐지 기준 과잉 강화 → 정상 기사 과잉 차단 → 알 권리 침해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IMPACT-04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경감: RISK-01과 트레이드오프, 임계값 중간값+애매구간 인간이관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AI기획자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2-3. 잔여 위험 (Residual Risk)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900"/>
        <w:gridCol w:w="1500"/>
        <w:gridCol w:w="3400"/>
      </w:tblGrid>
      <w:tr>
        <w:trPr>
          <w:tblHeader/>
        </w:trPr>
        <w:tc>
          <w:tcPr>
            <w:tcW w:type="dxa" w:w="11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위험ID</w:t>
            </w:r>
          </w:p>
        </w:tc>
        <w:tc>
          <w:tcPr>
            <w:tcW w:type="dxa" w:w="39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잔여 위험</w:t>
            </w:r>
          </w:p>
        </w:tc>
        <w:tc>
          <w:tcPr>
            <w:tcW w:type="dxa" w:w="15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수용 여부</w:t>
            </w:r>
          </w:p>
        </w:tc>
        <w:tc>
          <w:tcPr>
            <w:tcW w:type="dxa" w:w="34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RISK-01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인간 이관 시에도 검토자가 판단을 그르칠 가능성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수용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교육·가이드라인으로 별도 보완 필요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RISK-04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“민감 주제” 경계가 모호한 사례 존재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수용(모니터링)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초기 키워드/카테고리 목록은 팀이 임의 정의 → 운영 중 지속 업데이트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2-4. 대응 옵션 적용 원칙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회피: 애초에 자동 판단 대상에서 제외 (예: 민감 주제)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경감: 기술적·프로세스적 완화 조치 (RISK-01, 02, 03, 06)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이전: 해당 프로젝트 범위에서는 미적용 (외부 위탁 없음)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</w:rPr>
        <w:t xml:space="preserve">수용: 잔여 위험으로 명시적 기록 후 진행 (RISK-05)</w:t>
      </w:r>
    </w:p>
    <w:p>
      <w:pPr>
        <w:spacing w:after="16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수용은 “방치”가 아니라 의식적 결정 + 기록이어야 하므로, 위 표에 근거를 남긴다.</w:t>
      </w:r>
    </w:p>
    <w:p>
      <w:pPr>
        <w:pStyle w:val="Heading2"/>
        <w:spacing w:after="120" w:before="240"/>
      </w:pPr>
      <w:r>
        <w:t xml:space="preserve">2-5. 트레이드오프와 책임 소재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위험관리는 위험을 없애는 것이 아니라 상충하는 위험 사이에서 선택하고, 그 선택에 책임지는 것이다.</w:t>
      </w:r>
    </w:p>
    <w:p>
      <w:pPr>
        <w:spacing w:after="120"/>
      </w:pPr>
      <w:r>
        <w:rPr>
          <w:rFonts w:ascii="맑은 고딕" w:cs="맑은 고딕" w:eastAsia="맑은 고딕" w:hAnsi="맑은 고딕"/>
        </w:rPr>
        <w:t xml:space="preserve">RISK-01(미탐지)과 RISK-06(과잉 차단)은 같은 손잡이(탐지 기준 임계값)의 양쪽 끝에 있다. 기준을 강화하면 RISK-01은 줄지만 RISK-06이 커지고, 완화하면 반대가 된다 — 두 위험을 동시에 0으로 만들 수 없다.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00"/>
      </w:tblGrid>
      <w:tr>
        <w:trPr>
          <w:tblHeader/>
        </w:trPr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팀의 선택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임계값을 중간값으로 설정하고, 판단이 애매한 구간(임계값 근방)은 전부 사람에게 이관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선택의 근거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자동판정 오류(RISK-01, 06) 모두 독자 피해로 이어지므로, AI 혼자 확신 없이 판정하는 것이 가장 나쁜 결과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책임 소재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임계값·“애매함” 범위를 최초로 정하는 주체는 AI기획자이며, 결정 근거를 본 문서에 기록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재조정 절차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운영 데이터(오탐/미탐 사례) 누적 시 팀 논의로 임계값 재조정, 변경 시점·근거·변경자 기록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2"/>
        <w:spacing w:after="120" w:before="240"/>
      </w:pPr>
      <w:r>
        <w:t xml:space="preserve">2-6. “정확하다”의 기준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멘토링 지적: “AI가 정확하게 판단했다”는 말 자체가 모호하다. 무엇을 기준으로 정확하다고 판단하는지, 그 기준은 누가 정하는지 명시해야 한다.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00"/>
      </w:tblGrid>
      <w:tr>
        <w:trPr>
          <w:tblHeader/>
        </w:trPr>
        <w:tc>
          <w:tcPr>
            <w:tcW w:type="dxa" w:w="20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600"/>
            <w:shd w:fill="D9D9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정확성의 정의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모델 출력(클릭베이트 여부)이 검토자(사람)의 최종 판단과 일치하는 비율 — 정답은 사람의 최종 판단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신뢰도 임계값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모델 출력 신뢰도가 중간값 근방이면 “애매함”으로 분류해 자동판정하지 않고 인간에게 이관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임계값 설정 주체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AI기획자가 초기값을 정하고 팀 논의로 확정 — “정확하다”는 팀이 운영적으로 정의한 합의값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판단 불일치 시 처리</w:t>
            </w:r>
          </w:p>
        </w:tc>
        <w:tc>
          <w:tcPr>
            <w:tcW w:type="dxa" w:w="7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검토자 간 최종 판단이 다른 경우의 처리 절차는 BaseKit 5(인간감독 운영계획) 참고</w:t>
            </w:r>
          </w:p>
        </w:tc>
      </w:tr>
    </w:tbl>
    <w:sectPr>
      <w:pgSz w:w="11906" w:h="16838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2026-10-08T03:13:08.856Z</dcterms:created>
  <dcterms:modified xsi:type="dcterms:W3CDTF">2026-10-08T03:13:08.859Z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