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3~7 기획본 (Part 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2026-10-09 (v1.1)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본 문서는 본선에서 각 BaseKit 항목을 어떻게 수행할지에 대한 “계획”(Part A)만 담고 있으며, 실제 수행 결과·검증 내용(Part B 이후)은 포함하지 않습니다. 대회 BaseKit 실물 양식은 아직 확보하지 못해, 챕터는 공식 명칭(BK03 투명성 · BK04 데이터 · BK05 모델 · BK06 인간 감독 · BK07 운영·모니터링)과 순서를 따르고 하위 항목 구성은 팀이 구성했습니다.</w:t>
      </w:r>
    </w:p>
    <w:p>
      <w:pPr>
        <w:pStyle w:val="Heading1"/>
        <w:spacing w:after="150" w:before="300"/>
      </w:pPr>
      <w:r>
        <w:t xml:space="preserve">공통 개요 (모든 BaseKit 공통)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대회 BaseKit 양식의 공통 §1에 해당하는 내용이며, BaseKit 1~2 문서와 BaseKit 3~7 문서에 동일하게 기재한다.</w:t>
      </w:r>
    </w:p>
    <w:p>
      <w:pPr>
        <w:pStyle w:val="Heading2"/>
        <w:spacing w:after="120" w:before="240"/>
      </w:pPr>
      <w:r>
        <w:t xml:space="preserve">(가) 문서의 목적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클릭베이트 탐지 Agent를 중심으로 한 뉴스 콘텐츠 신뢰성 서비스가 만들 수 있는 영향과 위험을 평가하고(BaseKit 1~2), 이를 통제·요구사항·데이터·모델·인간 감독·운영 계획으로 연결해(BaseKit 3~7, Part A) 본선 실행의 기준으로 삼는다. 본 문서는 예선 제출분으로 계획 단계이며, 실행 결과와 근거(Part B)는 포함하지 않는다.</w:t>
      </w:r>
    </w:p>
    <w:p>
      <w:pPr>
        <w:pStyle w:val="Heading2"/>
        <w:spacing w:after="120" w:before="240"/>
      </w:pPr>
      <w:r>
        <w:t xml:space="preserve">(나) 적용 범위 및 제외 범위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7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포함</w:t>
            </w:r>
          </w:p>
        </w:tc>
        <w:tc>
          <w:tcPr>
            <w:tcW w:type="dxa" w:w="7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클릭베이트 탐지 Agent(뉴스 기사 제목-본문 일치성 판단), 판단 결과의 인간 검토·개입 흐름, 사용 데이터(AI-Hub 메인·Webis 보조), 필수 모델 A.X 4.0 Light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7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검증 Agent·③ 확산통제 Agent의 상세 설계(역할 정의 수준만), 본문 내용의 사실 여부 검증, 실행·시험 결과와 Evidence(Part B, 본선), 법률 자문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(다) 대상 AI 시스템 및 의사결정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시스템 / 서비스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탐지 Agent — “뉴스 콘텐츠 신뢰성 수호 멀티에이전트 시스템”(가칭)의 ① 구성요소. 기사 제목과 본문이 일치하는지 판단하고 근거를 제시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입력 및 출력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입력: 뉴스 기사 제목+본문 텍스트. AI 출력: 클릭베이트 여부, 라벨 확률, 원문 구간 근거, 애매 여부(conformal 예측집합). 사람의 의사결정: 승인 / 경고 표시 / 보류 / 반려 / 외부 출처 확인 후 판단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조치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출력은 검토자 큐로 전달되고 검토자가 게시 여부를 결정한다. 정치·경제 민감 카테고리와 애매 구간은 자동판정 없이 즉시 사람에게 이관하며, AI는 게시·반려를 직접 실행하지 않는다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영향받는 사람 또는 집단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독자, 검토자(운영팀), 기사 작성자, 보도 대상 기업·인물, 언론사, 플랫폼 운영사, 정보 생태계 전반 (Onion Model 1~4층, BaseKit 1 §1-6)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환경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플랫폼의 게시 전·직후 콘텐츠 검토 단계. 일일 기사 수·검토 인력 등 운영 규모는 적용 조직이 정하는 입력 가정이며, 본 문서는 값이 아니라 산정 공식과 도출 방법을 제시한다(BaseKit 6·7). 외부 의존성: A.X 4.0 Light(SKT, Hugging Face 공개)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(라) 관련 문서 및 ID 관리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00"/>
      </w:tblGrid>
      <w:tr>
        <w:trPr>
          <w:tblHeader/>
        </w:trPr>
        <w:tc>
          <w:tcPr>
            <w:tcW w:type="dxa" w:w="3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문서</w:t>
            </w:r>
          </w:p>
        </w:tc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버전·기준일</w:t>
            </w:r>
          </w:p>
        </w:tc>
        <w:tc>
          <w:tcPr>
            <w:tcW w:type="dxa" w:w="3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사용하는 ID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1~2 완성본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v1.1 · 2026-10-09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IMPACT-01~04, RISK-01~13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3~7 기획본(Part A)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v1.1 · 2026-10-09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RISK-01~13 참조(통제·요구사항은 위험 ID 기준)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파이프라인 프로세스 흐름도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v1.1 · 2026-10-09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처리 단계 ①~⑧ (BaseKit 5 §5-3과 동일)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영향·위험·통제·요구사항·시험·근거 사이의 전체 연결은 본선의 추적성 매트릭스에서 관리하며, 본 문서는 관련 ID만 참조한다.</w:t>
      </w:r>
    </w:p>
    <w:p>
      <w:pPr>
        <w:pStyle w:val="Heading2"/>
        <w:spacing w:after="120" w:before="240"/>
      </w:pPr>
      <w:r>
        <w:t xml:space="preserve">(마) 제출 범위와 미제출 항목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예선 제출 범위: BaseKit 1~2 완성본, BaseKit 3~7 기획본(Part A), 파이프라인 흐름도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본 문서에 포함하지 않는 항목: 실행 결과·시험 결과·Evidence ID(Part B), 추적성 매트릭스, 계획-관찰 차이 분석 등 본선 항목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대회 BaseKit 실물 양식을 아직 확보하지 못해, 항목 번호는 공식 챕터명(BK03 투명성 · BK04 데이터 · BK05 모델 · BK06 인간 감독 · BK07 운영·모니터링)을 따르고 하위 구성은 팀이 구성했다. 양식 수령 시 해당 양식에 맞춰 재배치한다</w:t>
      </w:r>
    </w:p>
    <w:p>
      <w:pPr>
        <w:pStyle w:val="Heading1"/>
        <w:spacing w:after="150" w:before="300"/>
      </w:pPr>
      <w:r>
        <w:t xml:space="preserve">BaseKit 3. 투명성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검토자와 이해관계자가 AI 판단을 이해하고 검증할 수 있도록, 누구에게 무엇을 어떤 형태로 보여줄지를 아래와 같이 구현할 계획이다.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800"/>
        <w:gridCol w:w="2500"/>
      </w:tblGrid>
      <w:tr>
        <w:trPr>
          <w:tblHeader/>
        </w:trPr>
        <w:tc>
          <w:tcPr>
            <w:tcW w:type="dxa" w:w="2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대상</w:t>
            </w:r>
          </w:p>
        </w:tc>
        <w:tc>
          <w:tcPr>
            <w:tcW w:type="dxa" w:w="4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제공하는 정보</w:t>
            </w:r>
          </w:p>
        </w:tc>
        <w:tc>
          <w:tcPr>
            <w:tcW w:type="dxa" w:w="2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형태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검토자(운영팀)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판정, 라벨 확률, 판정 근거, 애매 여부(conformal 예측집합), 트리거 사유, 고지 문구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화면, 원문 문장 번호 인용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작성자·대상 기업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근거와 이의제기 방법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통보와 이의제기 채널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플랫폼 운영사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버전, 프롬프트 버전, 보정 설정(α, q̂, 보정 데이터 버전)과 변경 이력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기록·감사 로그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독자(경고 표시를 쓰는 경우)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경고가 붙은 사유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화면의 경고 문구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모든 “클릭베이트” 판정에는 근거(제목-본문 불일치 구간)를 원문 문장 번호 인용 형태로 상시 공개한다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확률 수치와 애매 여부를 항상 표시한다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모든 판정 화면에 고지 문구를 표시한다: “본 판단은 제목-본문 일치성에 한하며 본문 내용의 사실 여부는 검증하지 않음”(RISK-07)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성능과 보장이 학습·평가 데이터의 분포(제목·본문을 변형해 만든 샘플 포함) 기준이라 실제 기사에서는 다를 수 있음을 검토자 안내에 포함한다(RISK-13)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오탐(정상 기사를 클릭베이트로 판정)된 경우 기사 작성자·대상 기업이 이의제기할 수 있는 채널을 마련한다(RISK-02)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사용 모델(A.X 4.0 Light) 버전, 프롬프트 버전, 보정 데이터 버전을 판정 결과와 함께 기록한다(RISK-11)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데이터 출처·가공 내용·용도는 BaseKit 4에 기록하고, 추가 데이터를 쓰는 경우 사용 이유를 함께 남긴다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세부 UI/UX 설계와 이의제기 처리 절차는 본선 단계에서 구체화할 예정.</w:t>
      </w:r>
    </w:p>
    <w:p>
      <w:pPr>
        <w:pStyle w:val="Heading1"/>
        <w:spacing w:after="150" w:before="300"/>
      </w:pPr>
      <w:r>
        <w:t xml:space="preserve">BaseKit 4. 데이터 계획</w:t>
      </w:r>
    </w:p>
    <w:p>
      <w:pPr>
        <w:pStyle w:val="Heading2"/>
        <w:spacing w:after="120" w:before="240"/>
      </w:pPr>
      <w:r>
        <w:t xml:space="preserve">4-1. 사용 데이터와 용도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00"/>
        <w:gridCol w:w="2100"/>
      </w:tblGrid>
      <w:tr>
        <w:trPr>
          <w:tblHeader/>
        </w:trPr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4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사용하는 용도</w:t>
            </w:r>
          </w:p>
        </w:tc>
        <w:tc>
          <w:tcPr>
            <w:tcW w:type="dxa" w:w="21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사용하지 않는 용도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메인: AI-Hub 낚시성 기사 탐지(한국어)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프롬프트·퓨샷 선정용 dev 셋, Conformal 보정 셋, 테스트 셋(공식 Validation)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보조: Webis Clickbait Corpus 2017(영어, clickbait17-train, 이미지 제외)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영어 편향 점검(RISK-10), 클릭베이트 강도(truthMean)와 AI 확률의 비교, 주석자 판단 불일치를 근거로 한 인간 검토 기준 설정, 번역 증강(dev 한정)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Conformal 보정, 최종 테스트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4-2. AI-Hub 데이터 구성 (제공 파일을 직접 확인한 결과)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00"/>
      </w:tblGrid>
      <w:tr>
        <w:trPr>
          <w:tblHeader/>
        </w:trPr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4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클릭베이트(코드 0)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정상(코드 1)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Training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296,048 (Auto 215,833 / Direct 80,215)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290,693 (모두 Auto)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Validation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37,006 (Auto 26,979 / Direct 10,027)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36,338 (모두 Auto)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Part1 / Part2 (전체)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164,385 / 168,669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163,515 / 163,516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Direct의 변형 유형·강도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패턴 11~16: 45,118 / 21~24: 45,124, 강도 상 20,668 · 중 35,755 · 하 33,819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패턴 00(원본 유지)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Auto의 패턴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패턴 99: 242,812 (표본에서 무관한 제목·문장으로 대체된 사례 관찰)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3000"/>
      </w:tblGrid>
      <w:tr>
        <w:trPr>
          <w:tblHeader/>
        </w:trPr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카테고리(Training)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클릭베이트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정상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IT&amp;과학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41,095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39,882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41,814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41,332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사회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59,804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56,419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생활&amp;문화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28,674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34,858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47,782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42,933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연예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37,279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35,049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39,600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40,220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패턴 코드의 의미는 대회 데이터 정의서와 대조해 확정한다. 위 표는 파일명, 필드 구조, 표본 관찰에 근거한 현재까지의 확인 결과다. 기사 ID는 660,085건 모두 고유하며 Training과 Validation 사이에 겹치지 않고 한 기사가 두 클래스에 동시에 속하지 않는다.</w:t>
      </w:r>
    </w:p>
    <w:p>
      <w:pPr>
        <w:pStyle w:val="Heading2"/>
        <w:spacing w:after="120" w:before="240"/>
      </w:pPr>
      <w:r>
        <w:t xml:space="preserve">4-3. 라벨 규칙과 입력 조립 규칙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 매핑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clickbaitClass 0 → 클릭베이트(양성), 1 → 정상. 코드가 일반 관행과 반대이므로 파일명이 아니라 필드 값으로 판별하고, 모든 코드에서 양성 정의를 한 곳에서 관리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조립(Part1)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(새 제목 newTitle, 본문 newsContent). 정상은 새 제목이 원제목과 같음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조립(Part2)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(제목 newsTitle, 변형된 본문). 변형된 본문은 processSentenceInfo의 문장을 번호 순으로 이어 붙여 구성. Part2는 새 제목이 비어 있음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근거 정답 라벨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Part1은 근거 문장 표시(referSentenceyn), Part2는 문장별 주제 일관성 표시(subjectConsistencyYn). Part1의 근거 문장 표시는 전체 클릭베이트의 최소 75%에서 0건이라 근거 충실도 평가는 표시가 있는 건에 한정(Part2의 문장별 표시는 별도 확인 필요)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정제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 입력 이상은 모델 입력 전에 걸러 “판단 보류”로 처리(RISK-05)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4-4. 분할 계획 — 비율이 아니라 통계로 크기를 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분할 단위: 기사 ID. Training은 dev와 보정 셋으로, 공식 Validation은 테스트 셋으로 사용해 서로 겹치지 않게 한다(기사 ID 중복 없음 확인)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층화: 클래스 × 생성 유형(Auto/Direct) × Part × 카테고리 셀별 층화 무작위 추출, 시드 고정·기록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보정 셋 크기: 보정 후 실제 커버리지가 Beta(n+1−l, l) 분포를 따르며(n=해당 클래스 보정 표본 수, l=⌊(n+1)α⌋), P(커버리지 ≥ 1−α−ε) ≥ 1−δ를 만족하는 최소 n을 클래스별로 계산해 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테스트 셋 크기: 재현율의 Clopper–Pearson 신뢰구간 반폭이 허용 오차 이하가 되는 최소 표본 수로 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dev 셋: 나머지에서 추출하며 프롬프트·퓨샷 선정과 확률 추출 점검에만 사용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α, ε, δ, 테스트 허용 오차는 데이터로 정할 수 없는 정책 파라미터이며 AI기획자가 정하고 근거를 기록한다(BaseKit 7 §7-4)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전체 66만 건을 모두 쓰지 않고 위 공식으로 정한 크기만 사용한다. A.X 추론 비용이 크기를 제한하는 요인이기도 하다.</w:t>
      </w:r>
    </w:p>
    <w:p>
      <w:pPr>
        <w:pStyle w:val="Heading2"/>
        <w:spacing w:after="120" w:before="240"/>
      </w:pPr>
      <w:r>
        <w:t xml:space="preserve">4-5. 데이터 한계와 편향 통제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한계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</w:t>
            </w:r>
          </w:p>
        </w:tc>
        <w:tc>
          <w:tcPr>
            <w:tcW w:type="dxa" w:w="4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통제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클릭베이트의 약 73%가 자동 생성 변형(Auto)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성능 과대평가, 실제 기사와의 분포 차이(RISK-13)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Auto/Direct 분리 보고, 클릭베이트 보정은 Direct 표본 기준, 본선 전 실제 기사 표본 점검(크기는 위 공식)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클래스 비율 50.5 : 49.5는 데이터 구성이며 서비스 내 유병률이 아님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정밀도·검토 부하가 실제와 다름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클래스 조건부 지표(재현율, 오탐률)를 기본 보고하고, 정밀도 = 재현율·π ÷ (재현율·π + 오탐률·(1−π))로 서비스 유병률 π를 파라미터로 환산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Direct는 클릭베이트에만, 정상은 모두 Auto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생성 방식의 문체가 클래스 단서가 되는 지름길 위험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생성 유형별 분해 평가, 유형 단서에 의존하는지 점검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 메인 / 영어 보조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언어·도메인 편향(RISK-10)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 데이터는 편향 점검·비교용으로 한정, 최종 평가와 보정은 한국어 데이터 기준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카테고리별 클래스 분포 차이(예: 생활&amp;문화는 정상이 더 많음)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카테고리가 클래스 단서가 될 위험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카테고리별 분해 평가, 정치·경제 구간 별도 보고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4-6. 데이터 사용 원칙 준수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제공된 메인·보조 데이터만 사용하며, 가공·증강·주석 추가는 허용 범위 안에서만 수행한다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추가 데이터가 필요한 경우 필요 이유·기존 데이터의 부족한 점·보완되는 신뢰성 문제를 기록하고 멘토·운영팀에 사전 확인한다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② 검증 Agent의 외부 검색(RAG)은 모델 학습이 아니라 검토 지원이지만 추가 데이터에 해당할 수 있어, 사용 이유와 범위를 기록하고 확인 대상으로 둔다(예선은 개념 수준)</w:t>
      </w:r>
    </w:p>
    <w:p>
      <w:pPr>
        <w:pStyle w:val="Heading1"/>
        <w:spacing w:after="150" w:before="300"/>
      </w:pPr>
      <w:r>
        <w:t xml:space="preserve">BaseKit 5. 모델 계획</w:t>
      </w:r>
    </w:p>
    <w:p>
      <w:pPr>
        <w:pStyle w:val="Heading2"/>
        <w:spacing w:after="120" w:before="240"/>
      </w:pPr>
      <w:r>
        <w:t xml:space="preserve">5-1. 모델과 사용 방식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필수 모델: A.X 4.0 Light. 예선 설계는 A.X 단독 기준이며 타 모델 병행 여부는 대회 안내를 확인해 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기본 방식: 프롬프트 기반 판단(제로샷/퓨샷)에서 정상·클릭베이트 라벨 토큰의 확률을 추출해 쓴다. 파인튜닝은 dev 결과를 보고 본선에서 선택하며, 하더라도 보정 셋·테스트 셋은 학습에 쓰지 않는다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라벨 확률은 Conformal의 비적합도 계산 입력이므로, 확률을 얻을 수 없는 호출 방식은 사용하지 않는다</w:t>
      </w:r>
    </w:p>
    <w:p>
      <w:pPr>
        <w:pStyle w:val="Heading2"/>
        <w:spacing w:after="120" w:before="240"/>
      </w:pPr>
      <w:r>
        <w:t xml:space="preserve">5-2. 입력·출력 형식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4 §4-3 규칙으로 조립한 (제목, 본문). 본문은 지시가 아니라 분석 대상 데이터 블록으로 구분해 전달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판정(클릭베이트/정상), 두 라벨의 확률, 근거 문장 번호(원문 인용). 애매 여부는 확률과 보정값으로 후처리해 산출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형식 위반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정해진 형식을 벗어난 출력은 폐기하고 “판단 보류”로 처리해 사람에게 전달(RISK-08)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5-3. 파이프라인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아래 아키텍처(별첨 파이프라인 흐름도)를 실제 코드로 구현하고 각 단계의 처리 규칙을 구체화할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① 기사 입력(제목+본문) → ② 전처리(입력 이상 필터링, 본문은 데이터로 격리) → ③ A.X 4.0 Light 판단(클릭베이트 여부+라벨 확률+근거)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④-A 정치·경제 민감 카테고리는 즉시 인간 이관 / ④-C 애매 구간(예측집합이 두 클래스를 모두 포함하거나 공집합)은 자동판정 금지·인간 이관 / ④-B 그 외는 긴급도×중요도 매트릭스로 우선순위 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⑤ 판단 결과를 검토자 큐로 전달 → ⑥ 인간 검토·개입(승인/경고/보류/반려/외부 출처 확인) → ⑦ 기록 → ⑧ 후속 조치·피드백(보정 셋 갱신, α 재검토)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상세 흐름도는 별첨 이미지(pipeline_diagram.png) 참고.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우선순위 매트릭스 (긴급도 × 중요도)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낮음</w:t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높음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높음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 우선순위 검토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최우선 검토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낮음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처리 / 후순위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간단 확인 후 신속 처리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검토 기한의 시간 기준은 BaseKit 6 §6-4에서 정한다. 정치·경제(특정 기업/종목 포함) 기사는 매트릭스 계산 없이 즉시 인간에게 이관한다. 명예훼손·시장 영향 등 법적·비즈니스적 민감성 때문에 AI 단독 판정 대상이 될 수 없다고 보기 때문이다.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파이프라인 각 단계가 연결되는 이유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tblHeader/>
        </w:trPr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연결</w:t>
            </w:r>
          </w:p>
        </w:tc>
        <w:tc>
          <w:tcPr>
            <w:tcW w:type="dxa" w:w="6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이렇게 이어지는가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→ AI 판단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입력이 불완전하면(본문 누락 등) 모델 판단을 신뢰할 수 없으므로 판단 이전에 걸러야 함(RISK-05)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카테고리 분기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정치·경제는 위험도가 높아서가 아니라 애초에 AI 단독 판정 대상이 아니므로 우선순위 계산 전에 분리(RISK-04, 회피)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애매 구간 판정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확률이 높아 보여도 보정 셋 기준으로 확신할 수 없으면 자동판정하지 않고 사람에게 넘김(RISK-01, 06)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 → 우선순위 매트릭스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“검토 필요”도 급한 정도가 다르므로 검토자 자원을 피해가 큰 건에 먼저 배치(RISK-03 완화)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→ 검토자 큐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매트릭스는 순서를 정하는 수단일 뿐 자동 처리·반려 근거가 되지 않도록 큐 단계를 반드시 통과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→ 인간 개입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실행으로 바로 연결하지 않고 사람의 결정을 거치게 해 Agent 자율권한을 판단까지로 제한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개입 → 기록·피드백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결정으로 끝내지 않고 누적해 BK02 임계값·잔여 위험 재검토 입력으로 사용 — 파이프라인은 선형이 아니라 BK02로 되돌아가는 순환 구조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5-4. 애매 구간 판정 (Conformal) 계획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계획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비적합도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s(x, y) = 1 − p̂(y | x), p̂는 A.X 4.0 Light의 라벨 토큰 확률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분위수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 보정 셋에서 정답이 y인 표본의 s에 대해 수준 ⌈(n_y+1)(1−α)⌉/n_y의 분위수 q̂_y를 계산(클래스 조건부)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예측집합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C(x) = { y : 1 − p̂(y | x) ≤ q̂_y }. 두 클래스를 모두 포함하거나 공집합이면 “애매”로 보고 자동판정하지 않고 인간에게 이관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보장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P(클릭베이트 ∈ C(x) | 정답 = 클릭베이트) ≥ 1−α. 클릭베이트가 확정 판정 또는 인간 이관에 포함될 확률이 1−α 이상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생성 유형 처리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Auto/Direct는 운영 시 알 수 없어 조건으로 쓸 수 없다. 클릭베이트의 q̂는 사람이 직접 변형한 Direct 표본으로 산출해 보수적으로 잡고, Auto 표본의 커버리지는 별도로 실측해 보고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카테고리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카테고리는 관측 가능하므로 카테고리별 커버리지를 점검하고, 편차가 크면 카테고리 조건부 보정으로 전환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전제와 한계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보정 셋과 운영 데이터가 교환 가능하다는 전제의 주변 보장이며 개별 기사·하위집단 보장은 아님. 공개 데이터 분포 기준이므로 분포 변화 시 갱신(RISK-10, 11, 13)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확률 품질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확률 구간별 정답률과 ECE로 비적합도의 품질을 점검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5-5. 근거 생성과 인젝션 방어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근거는 원문 문장 번호를 인용하는 방식으로만 생성하고 자유 생성 근거는 쓰지 않는다. 근거 정답 라벨이 있는 건에서 인용 문장과 정답 문장의 일치를 평가한다(BaseKit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프롬프트 인젝션 방어: 기사 본문은 데이터 블록으로만 전달해 지시와 분리하고, 출력은 정해진 형식만 허용하며 위반 시 폐기한다(RISK-08)</w:t>
      </w:r>
    </w:p>
    <w:p>
      <w:pPr>
        <w:pStyle w:val="Heading2"/>
        <w:spacing w:after="120" w:before="240"/>
      </w:pPr>
      <w:r>
        <w:t xml:space="preserve">5-6. 통제·요구사항 계획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2600"/>
      </w:tblGrid>
      <w:tr>
        <w:trPr>
          <w:tblHeader/>
        </w:trPr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통제(계획)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요구사항(계획)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반영 위치(계획)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애매하면(conformal 예측집합이 두 클래스 포함·공집합) 자동 통과 대신 사람에게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판단에 라벨 확률과 애매 여부를 함께 출력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§5-3 AI 판단 단계, §5-4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 시 이의제기 채널 제공, 판정 근거 상시 공개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“클릭베이트” 판정에는 근거(불일치 구간)가 함께 제공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3, 검토자 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우선순위 매트릭스로 검토 큐 정렬, 자동 승인 전환 금지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부재 시에도 큐는 쌓이기만 하고 자동 승인되지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§5-3 매트릭스, BaseKit 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카테고리는 매트릭스 계산 없이 즉시 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카테고리 식별 로직은 판단 단계보다 먼저 동작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§5-3 카테고리 분기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전처리 단계에서 사전 필터링, 실패 시 “판단 보류” 반환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등은 AI 판단 이전에 걸러짐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§5-3 전처리, §4-3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재현율 우선, 애매한 경우는 자동판정 금지·인간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애매 여부를 별도로 식별·표시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①의 판단 범위를 제목-본문 일치성으로 한정·고지, 사실 확인은 검토자 외부 출처 확인(또는 ② 확장)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판정 결과에 “사실 여부는 검증하지 않음” 고지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3, BaseKit 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본문을 데이터로 격리, 출력 형식 제약, 실행은 사람이 결정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본문은 지시로 해석되지 않아야 하며 형식을 벗어난 출력은 폐기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§5-2, §5-5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 결과를 신규 패턴으로 환류, 주기적 재평가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검토자가 확정한 오탐·미탐 사례를 평가·보정용 데이터로 누적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§5-3 피드백, BaseKit 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영어 보조 데이터는 보조 용도로 제한, 한국어 기준 평가·보정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평가 결과를 언어·주제별로 분해해 보고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§4-1, §4-5, BaseKit 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주기적 재평가, 임계값·보정 재조정 이력 기록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버전과 보정 설정 변경 이력 기록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3, BaseKit 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외부 검색(RAG) 근거는 출처 링크 병기·화이트리스트, 검색 결과 격리, 최종 사실 판단은 사람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②가 제시하는 모든 근거는 출처 링크와 함께 표시되고 검색 결과는 지시로 해석되지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검증 Agent 확장 설계(개념 수준), §4-6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RISK-13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Auto/Direct 분리 평가, 클릭베이트 보정은 Direct 표본 기준, 한계 고지, 본선 전 실제 기사 표본 점검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성능은 유형별로 분해해 보고하고, 보장은 “이 데이터 분포에 한해”임을 명시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§4-4, §4-5, §5-4, BaseKit 7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공통 요구사항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애매 구간 판정(Conformal): 자동판정 여부는 고정 숫자 구간이 아니라 한국어 보정 셋에서 도출한 q̂로 만든 예측집합이 {클릭베이트, 정상}을 모두 포함하거나 공집합인지로 결정하며, 이 경우 인간에게 이관. 보정 셋은 튜닝·테스트와 분리하고 분포 변화 시 갱신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추적성: 모든 판정·개입·결정은 타임스탬프와 함께 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일관성: 동일 입력에 대해 동일한 판단을 반복할 수 있도록 모델·프롬프트 버전을 고정하고 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데이터 사용 원칙 준수: 제공 데이터 외 추가 데이터 사용 시 필요성·부족한 점·보완되는 신뢰성 문제 기록 의무화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6. 인간 감독(Human Oversight)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인간 감독을 “사람이 결과를 최종 확인”하는 것으로 한정하지 않고 다음 프로세스 전체로 설계·구현할 계획이다: AI 판단 → Trigger·Condition → Human Review/Intervention → Resulting Action → Record → Feedback/Update.</w:t>
      </w:r>
    </w:p>
    <w:p>
      <w:pPr>
        <w:pStyle w:val="Heading2"/>
        <w:spacing w:after="120" w:before="240"/>
      </w:pPr>
      <w:r>
        <w:t xml:space="preserve">6-1. 개입 시점과 조건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3500"/>
      </w:tblGrid>
      <w:tr>
        <w:trPr>
          <w:tblHeader/>
        </w:trPr>
        <w:tc>
          <w:tcPr>
            <w:tcW w:type="dxa" w:w="1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무엇을 보고(관찰 가능한 조건)</w:t>
            </w:r>
          </w:p>
        </w:tc>
        <w:tc>
          <w:tcPr>
            <w:tcW w:type="dxa" w:w="3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무엇을 할지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전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누락, 언어 혼재 등 입력 이상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보류, 사람에게 전달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후·공개 전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 / 예측집합이 애매 / 우선순위 높음 / 인용문·풍자 등 예외 시나리오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검토, 보류, 경고 표시, 반려 중 선택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공개 후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작성자·대상 기업의 이의제기, 독자 신고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재검토, 판정 정정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중지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감사 표본에서 미커버율이 허용치를 넘었다는 증거, 출력 형식 위반 비율 상승, 인젝션 징후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자동판정(자동 통과) 중지, 전 건 인간 검토로 전환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7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조건(계획)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</w:t>
            </w:r>
          </w:p>
        </w:tc>
        <w:tc>
          <w:tcPr>
            <w:tcW w:type="dxa" w:w="7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BaseKit 7 §7-3의 재보정 트리거 충족, 형식 위반 출력 비율이 기준선 대비 통계적으로 유의하게 상승, 인젝션 징후 탐지 중 하나라도 해당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복구</w:t>
            </w:r>
          </w:p>
        </w:tc>
        <w:tc>
          <w:tcPr>
            <w:tcW w:type="dxa" w:w="7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원인 분석(분포 변화면 재보정, 프롬프트·모델 변경이 원인이면 이전 버전으로 롤백) 후 소규모 감사 표본으로 재검증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재시작</w:t>
            </w:r>
          </w:p>
        </w:tc>
        <w:tc>
          <w:tcPr>
            <w:tcW w:type="dxa" w:w="7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재보정 셋에서 커버리지 점검 통과, 감사 표본에서 트리거 조건 해소, AI기획자 승인 기록이 모두 충족될 때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6-2. 운영 질문별 계획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6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계획(답)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언제 사람이 반드시 개입하는가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 식별 시 / 우선순위 “높음” / conformal 예측집합 애매 / 인용문·풍자 등 예외 시나리오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 개입하는가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운영팀의 콘텐츠 검토 담당자(검토자)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정보가 제공되는가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원문, AI 판단 결과, 확률, 판정 근거, 트리거 사유, 고지 문구(“본 판단은 제목-본문 일치성에 한하며 본문 내용의 사실 여부는 검증하지 않음”)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사람은 어떤 행동을 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/ 경고 표시 후 게시 / 게시 보류 / 반려(수정 요청) / 외부 출처 확인 후 판단(본문의 수치·처분 등 사실 주장이 제목의 근거인 경우, 향후 ② 검증 Agent 확장 지점)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개입 결과는 어떻게 반영되는가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상태 업데이트(정상/경고/보류/반려), 반려 시 재제출 절차로 연결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기록하는가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트리거 사유·검토자·근거·최종 결정·처리 시각을 모든 건에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6-3. 검토자 간 판단 불일치 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절차(계획)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동일 건을 2인 이상이 검토해 판단이 다른 경우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1차적으로 경력·경험이 더 많은 검토자의 판단을 우선 적용(신속성 확보)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경력 기준으로도 애매하거나 정치·경제 등 민감 카테고리인 경우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 검토자로 종결하지 않고 전문가(법무·편집 책임자 등) 재검토로 에스컬레이션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반복적으로 불일치가 발생하는 유형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BK02 임계값 재조정 논의 대상으로 기록(기준 자체를 의심)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불일치 발생 여부, 최초 판단자·재검토자, 최종 결정, 에스컬레이션 여부를 모두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이 절차의 목적은 “다수결”이 아니라, 판단의 책임 소재를 명확히 하면서도 민감한 사안은 더 신중한 절차로 흘러가게 하는 것이다.</w:t>
      </w:r>
    </w:p>
    <w:p>
      <w:pPr>
        <w:pStyle w:val="Heading2"/>
        <w:spacing w:after="120" w:before="240"/>
      </w:pPr>
      <w:r>
        <w:t xml:space="preserve">6-4. 검토 인력과 검토 기한의 도출 방법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이관율: r(α; π) = π·r₊ + (1−π)·r₋. r₊, r₋는 각각 클릭베이트·정상 기사에서 예측집합이 애매(두 클래스 포함 또는 공집합)가 되는 비율로 테스트 셋에서 실측하고, π는 서비스 내 클릭베이트 유병률이다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인력: ⌈ N · r(α; π) ÷ c ⌉. N은 일일 기사 수(적용 조직의 입력), c는 1인 일일 처리 건수(본선 파일럿의 처리 시간 측정을 사후분포로 추정)다. 값을 임의로 고정하지 않고 구간으로 보고한다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α 결정 규칙: 검토 용량 C에 대해 r(α; π)·N ≤ C를 만족하는 가장 작은 α를 택한다. α가 작을수록 재현율은 높고 이관율도 높으므로, 용량이 허용하는 한 재현율이 가장 높은 α를 고른다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기한: 긴급도·중요도별 기한(최우선/보통/일반)은 파일럿 처리 시간 분포의 분위수와 서비스 요구로 정하며, 흐름도의 시간 값은 초기 목표(가정)다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검토자 부재 시: 큐에 쌓아두고 최우선 건부터 처리하며 자동 승인으로 전환하지 않는다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사후 대응과의 관계: 독자 신고 등 사후 대응만으로는 불충분하므로, 게시 전·판단 진행 중 단계의 개입을 기본으로 한다</w:t>
      </w:r>
    </w:p>
    <w:p>
      <w:pPr>
        <w:pStyle w:val="Heading2"/>
        <w:spacing w:after="120" w:before="240"/>
      </w:pPr>
      <w:r>
        <w:t xml:space="preserve">6-5. 에이전트 자율범위 통제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모델 환각 위험: 판단 근거는 원문 내 구간을 직접 인용하는 방식으로만 생성한다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과도한 자율 권한: Agent는 판단·근거 제시·카테고리 분류까지만 수행하고 게시·반려 등 실행은 전적으로 사람이 결정한다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연쇄 방지: 각 기사 단위로 판단을 종료하고 자동으로 다음 조치에 연결하지 않는다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개입 누락 방지: Trigger 조건을 시스템 레벨에서 강제해 조건 충족 시 자동 게시 로직 자체를 차단한다</w:t>
      </w:r>
    </w:p>
    <w:p>
      <w:pPr>
        <w:pStyle w:val="Heading1"/>
        <w:spacing w:after="150" w:before="300"/>
      </w:pPr>
      <w:r>
        <w:t xml:space="preserve">BaseKit 7. 운영·모니터링·평가 계획</w:t>
      </w:r>
    </w:p>
    <w:p>
      <w:pPr>
        <w:pStyle w:val="Heading2"/>
        <w:spacing w:after="120" w:before="240"/>
      </w:pPr>
      <w:r>
        <w:t xml:space="preserve">7-1. 평가 계획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7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내용(계획)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지표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재현율(Recall)을 핵심 지표로, 정밀도 하한을 보조 지표로 한다. 재현율은 Clopper–Pearson 신뢰구간과 함께 보고하고, 정밀도는 서비스 유병률 π로 환산해 보고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Conformal 평가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테스트 셋에서 클래스 조건부 커버리지(클릭베이트 ≥ 1−α)를 실측해 검증하고, 이관율과 예측집합 크기 분포를 함께 보고. 확률 품질(구간별 정답률, ECE)도 점검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분해 평가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생성 유형(Auto/Direct), Part, 변형 강도, 카테고리(정치·경제 별도), 언어(한국어/영어)별로 성능과 커버리지를 분해해 보고(RISK-10, 13)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근거 충실도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근거 정답 라벨이 있는 건에서 모델이 인용한 문장 번호와 정답 문장의 일치(정밀도·재현율)를 평가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Webis 활용 평가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 보정 q̂를 영어 Webis에 적용했을 때 커버리지가 얼마나 깨지는지 실측(교환가능성 전제의 한계 확인), A.X 확률과 클릭베이트 강도(truthMean)의 순위상관, 주석자 판단 불일치와 예측집합 애매 여부의 대응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오류 유형 분석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미탐(RISK-01)과 오탐(RISK-02) 각각의 발생 빈도와 영향을 구분해 추적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인젝션 점검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본문에 지시문이 포함된 입력에서도 판정이 흔들리지 않는지 별도 테스트 케이스로 확인(RISK-08)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7-2. 인간 감독 개입 모니터링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트리거 조건별(정치·경제 / 우선순위 높음 / 예측집합 애매 등) 개입 비율을 주기적으로 점검해 RISK-03(검토자 경보 과부하) 재평가에 활용한다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“민감 주제” 기준은 과탐지·누락 사례를 모니터링해 지속 보완한다</w:t>
      </w:r>
    </w:p>
    <w:p>
      <w:pPr>
        <w:pStyle w:val="Heading2"/>
        <w:spacing w:after="120" w:before="240"/>
      </w:pPr>
      <w:r>
        <w:t xml:space="preserve">7-3. 드리프트·재보정 트리거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감사 표본: 자동 통과·자동 확정된 건 중 무작위 표본을 검토자가 재판정해, 사람이 보지 않는 건에서의 미커버율을 추정한다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미커버율 사후분포: Beta(1, 1) 사전분포에 감사 결과(이항)를 갱신해, P(미커버율 &gt; α | 감사 데이터) &gt; δ이면 재보정을 시작하고 BaseKit 6의 중지 조건을 확인한다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감사 표본 수: 사후 신뢰구간의 반폭을 ε 이하로 만드는 n ≈ z²·α(1−α)/ε²를 기준으로 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점수 분포 변화: 라벨 확률(점수) 분포를 보정 시점과 현재로 나눠 2표본 KS 검정 또는 PSI로 감시한다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신규 회피 패턴: 검토 결과로 확정된 오탐·미탐 사례를 주기적으로 평가·보정 셋에 반영한다(RISK-09, 11)</w:t>
      </w:r>
    </w:p>
    <w:p>
      <w:pPr>
        <w:pStyle w:val="Heading2"/>
        <w:spacing w:after="120" w:before="240"/>
      </w:pPr>
      <w:r>
        <w:t xml:space="preserve">7-4. 정책 파라미터와 도출 방법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3600"/>
        <w:gridCol w:w="1500"/>
        <w:gridCol w:w="1500"/>
      </w:tblGrid>
      <w:tr>
        <w:trPr>
          <w:tblHeader/>
        </w:trPr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의미</w:t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정하는 방법</w:t>
            </w:r>
          </w:p>
        </w:tc>
        <w:tc>
          <w:tcPr>
            <w:tcW w:type="dxa" w:w="1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결정 주체</w:t>
            </w:r>
          </w:p>
        </w:tc>
        <w:tc>
          <w:tcPr>
            <w:tcW w:type="dxa" w:w="1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예선 상태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α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놓침 허용률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 용량 제약 r(α; π)·N ≤ C를 만족하는 가장 작은 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방법 확정, 값은 본선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ε, δ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허용 오차, 신뢰 수준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데이터로 정할 수 없는 정책 값이며 근거를 기록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본선 확정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일일 기사 수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적용 조직의 입력값. 민감도 표로 제시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플랫폼 운영사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기호로 유지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1인 일일 처리 건수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파일럿 처리 시간 측정 → 사후분포로 추정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검토자·AI기획자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본선 측정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서비스 내 클릭베이트 유병률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감사 표본에서 추정(사후분포)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데이터과학자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본선 측정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 기한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우선순위별 기한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파일럿 처리 시간 분포의 분위수와 서비스 요구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초기 목표(가정)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7-5. 잔여 위험 재검토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BK02 잔여 위험 표(RISK-01, 04, 07, 08, 10, 13)를 운영 데이터 누적에 따라 주기적으로 재검토한다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실제 평가 수행 결과와 지표 수치는 Part B 이후(본선) 단계에서 작성 예정.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2026-10-09T08:35:44.644Z</dcterms:created>
  <dcterms:modified xsi:type="dcterms:W3CDTF">2026-10-09T08:35:44.645Z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