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BaseKit 3~7 기획본 (Part A)</w:t>
      </w:r>
    </w:p>
    <w:p>
      <w:pPr>
        <w:spacing w:after="60"/>
        <w:jc w:val="center"/>
      </w:pPr>
      <w:r>
        <w:rPr>
          <w:rFonts w:ascii="맑은 고딕" w:cs="맑은 고딕" w:eastAsia="맑은 고딕" w:hAnsi="맑은 고딕"/>
          <w:sz w:val="22"/>
          <w:szCs w:val="22"/>
        </w:rPr>
        <w:t xml:space="preserve">TRAITHON 2026 예선 제출물 · 팀 레드투그린</w:t>
      </w:r>
    </w:p>
    <w:p>
      <w:pPr>
        <w:spacing w:after="100"/>
        <w:jc w:val="center"/>
      </w:pPr>
      <w:r>
        <w:rPr>
          <w:rFonts w:ascii="맑은 고딕" w:cs="맑은 고딕" w:eastAsia="맑은 고딕" w:hAnsi="맑은 고딕"/>
          <w:color w:val="666666"/>
          <w:sz w:val="20"/>
          <w:szCs w:val="20"/>
        </w:rPr>
        <w:t xml:space="preserve">작성일: 2026-10-10 (v1.2)</w:t>
      </w:r>
    </w:p>
    <w:p>
      <w:pPr>
        <w:spacing w:after="160"/>
      </w:pPr>
      <w:r>
        <w:rPr>
          <w:rFonts w:ascii="맑은 고딕" w:cs="맑은 고딕" w:eastAsia="맑은 고딕" w:hAnsi="맑은 고딕"/>
          <w:i/>
          <w:iCs/>
          <w:color w:val="555555"/>
          <w:sz w:val="18"/>
          <w:szCs w:val="18"/>
        </w:rPr>
        <w:t xml:space="preserve">본 문서는 본선에서 각 BaseKit 항목을 어떻게 수행할지에 대한 “계획”(Part A)만 담고 있으며, 실제 수행 결과·검증 내용(Part B 이후)은 포함하지 않습니다. 대회 BaseKit 실물 양식은 아직 확보하지 못해, 챕터는 공식 명칭(BK03 투명성 · BK04 데이터 · BK05 모델 · BK06 인간 감독 · BK07 운영·모니터링)과 순서를 따르고 하위 항목 구성은 팀이 구성했습니다.</w:t>
      </w:r>
    </w:p>
    <w:p>
      <w:pPr>
        <w:pStyle w:val="Heading1"/>
        <w:spacing w:after="150" w:before="300"/>
      </w:pPr>
      <w:r>
        <w:t xml:space="preserve">공통 개요 (모든 BaseKit 공통)</w:t>
      </w:r>
    </w:p>
    <w:p>
      <w:pPr>
        <w:spacing w:after="160"/>
      </w:pPr>
      <w:r>
        <w:rPr>
          <w:rFonts w:ascii="맑은 고딕" w:cs="맑은 고딕" w:eastAsia="맑은 고딕" w:hAnsi="맑은 고딕"/>
          <w:i/>
          <w:iCs/>
          <w:color w:val="555555"/>
          <w:sz w:val="18"/>
          <w:szCs w:val="18"/>
        </w:rPr>
        <w:t xml:space="preserve">대회 BaseKit 양식의 공통 §1에 해당하는 내용이며, BaseKit 1~2 문서와 BaseKit 3~7 문서에 동일하게 기재한다.</w:t>
      </w:r>
    </w:p>
    <w:p>
      <w:pPr>
        <w:pStyle w:val="Heading2"/>
        <w:spacing w:after="120" w:before="240"/>
      </w:pPr>
      <w:r>
        <w:t xml:space="preserve">(가) 문서의 목적</w:t>
      </w:r>
    </w:p>
    <w:p>
      <w:pPr>
        <w:keepNext w:val="false"/>
        <w:spacing w:after="120"/>
      </w:pPr>
      <w:r>
        <w:rPr>
          <w:rFonts w:ascii="맑은 고딕" w:cs="맑은 고딕" w:eastAsia="맑은 고딕" w:hAnsi="맑은 고딕"/>
        </w:rPr>
        <w:t xml:space="preserve">클릭베이트 탐지 Agent를 중심으로 한 뉴스 콘텐츠 신뢰성 서비스가 만들 수 있는 영향과 위험을 평가하고(BaseKit 1~2), 이를 통제·요구사항·데이터·모델·인간 감독·운영 계획으로 연결해(BaseKit 3~7, Part A) 본선 실행의 기준으로 삼는다. 본 문서는 예선 제출분으로 계획 단계이며, 실행 결과와 근거(Part B)는 포함하지 않는다.</w:t>
      </w:r>
    </w:p>
    <w:p>
      <w:pPr>
        <w:pStyle w:val="Heading2"/>
        <w:spacing w:after="120" w:before="240"/>
      </w:pPr>
      <w:r>
        <w:t xml:space="preserve">(나) 적용 범위 및 제외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클릭베이트 탐지 Agent(뉴스 기사의 제목-본문 일치성과 본문 내부 주제 일관성 판단), 판단 결과의 인간 검토·개입 흐름, 사용 데이터(AI-Hub 메인·Webis 보조), 필수 모델 A.X 4.0 Light</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제외</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Agent·③ 확산통제 Agent의 상세 설계(역할 정의 수준만), 본문 내용의 사실 여부 검증, 실행·시험 결과와 Evidence(Part B, 본선), 법률 자문</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(다) 대상 AI 시스템 및 의사결정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시스템 / 서비스</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Agent — “뉴스 콘텐츠 신뢰성 수호 멀티에이전트 시스템”(가칭)의 ① 구성요소. 기사 제목과 본문이 일치하는지, 본문이 하나의 주제로 일관되는지 판단하고 근거를 제시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주요 입력 및 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뉴스 기사 제목+본문 텍스트. 출력: 클릭베이트 여부, 라벨 확률, 원문 구간 근거, 애매 여부(conformal 예측집합). 출력의 성격: 검토자에게 주는 권고(참고 정보)이며, 예측집합이 {정상}만 포함하고 정치·경제 카테고리가 아닌 경우에 한해 검토 없이 통과시키는 자동 결정이다. 사람의 의사결정: 승인 / 경고 표시 / 보류 / 반려 / 외부 출처 확인 후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조치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출력은 검토자 큐로 전달되고 검토자가 게시 여부(승인·경고·보류·반려)를 결정한다. 정치·경제 민감 카테고리와 애매 구간은 자동판정 없이 즉시 사람에게 이관하며, AI는 게시·반려를 직접 실행하지 않는다. 판단 결과가 작성자·독자에게 미치는 영향은 BaseKit 1의 IMPACT로 정리했다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영향받는 사람 또는 집단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독자(제목 위주로 소비하는 고령·디지털 취약 독자 포함), 검토자(운영팀), 기사 작성자, 보도 대상 기업·인물, 언론사, 플랫폼 운영사, 규제·감독 기관, 정보 생태계 전반 (BaseKit 1 §1-6)</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환경</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플랫폼의 게시 전·직후 콘텐츠 검토 단계. 운영 규모(일 기사 수, 검토 인력)는 적용 조직이 정하는 입력값이며, 평가용으로 일 1,000건·검토자 2명을 가정(BaseKit 1 §1-7 A1~A5)하고 산정 공식과 도출 방법을 함께 제시한다(BaseKit 6·7). 외부 의존성: A.X 4.0 Light(SKT, Hugging Face 공개)</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(라) 관련 문서 및 ID 관리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문서</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버전·기준일</w:t>
            </w:r>
          </w:p>
        </w:tc>
        <w:tc>
          <w:tcPr>
            <w:tcW w:type="dxa" w:w="3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사용하는 ID</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1~2 완성본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v1.2 · 2026-10-10</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IMPACT-01~07, RISK-01~15</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3~7 기획본(Part A)</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v1.2 · 2026-10-10</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TLD-, DATA-, DQ-, DF-, MDL-, HO-, OPS- (각 항목이 대응하는 IMPACT·RISK ID를 병기)</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파이프라인 프로세스 흐름도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v1.2 · 2026-10-10</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처리 단계 ①~⑧ (BaseKit 5 §5-3과 동일)</w:t>
            </w:r>
          </w:p>
        </w:tc>
      </w:tr>
    </w:tbl>
    <w:p>
      <w:pPr>
        <w:keepNext w:val="false"/>
        <w:spacing w:after="120"/>
      </w:pPr>
      <w:r>
        <w:rPr>
          <w:rFonts w:ascii="맑은 고딕" w:cs="맑은 고딕" w:eastAsia="맑은 고딕" w:hAnsi="맑은 고딕"/>
        </w:rPr>
        <w:t xml:space="preserve"/>
      </w:r>
    </w:p>
    <w:p>
      <w:pPr>
        <w:keepNext w:val="false"/>
        <w:spacing w:after="120"/>
      </w:pPr>
      <w:r>
        <w:rPr>
          <w:rFonts w:ascii="맑은 고딕" w:cs="맑은 고딕" w:eastAsia="맑은 고딕" w:hAnsi="맑은 고딕"/>
        </w:rPr>
        <w:t xml:space="preserve">영향·위험·통제·요구사항·시험·근거 사이의 전체 연결은 본선의 추적성 매트릭스에서 관리하며, 본 문서는 관련 ID만 참조한다.</w:t>
      </w:r>
    </w:p>
    <w:p>
      <w:pPr>
        <w:pStyle w:val="Heading2"/>
        <w:spacing w:after="120" w:before="240"/>
      </w:pPr>
      <w:r>
        <w:t xml:space="preserve">(마) 제출 범위와 미제출 항목</w:t>
      </w:r>
    </w:p>
    <w:p>
      <w:pPr>
        <w:pStyle w:val="ListParagraph"/>
        <w:numPr>
          <w:ilvl w:val="0"/>
          <w:numId w:val="1"/>
        </w:numPr>
        <w:spacing w:after="60"/>
      </w:pPr>
      <w:r>
        <w:rPr>
          <w:rFonts w:ascii="맑은 고딕" w:cs="맑은 고딕" w:eastAsia="맑은 고딕" w:hAnsi="맑은 고딕"/>
        </w:rPr>
        <w:t xml:space="preserve">예선 제출 범위: BaseKit 1~2 완성본, BaseKit 3~7 기획본(Part A), 파이프라인 흐름도</w:t>
      </w:r>
    </w:p>
    <w:p>
      <w:pPr>
        <w:pStyle w:val="ListParagraph"/>
        <w:numPr>
          <w:ilvl w:val="0"/>
          <w:numId w:val="1"/>
        </w:numPr>
        <w:spacing w:after="60"/>
      </w:pPr>
      <w:r>
        <w:rPr>
          <w:rFonts w:ascii="맑은 고딕" w:cs="맑은 고딕" w:eastAsia="맑은 고딕" w:hAnsi="맑은 고딕"/>
        </w:rPr>
        <w:t xml:space="preserve">본 문서에 포함하지 않는 항목: 실행 결과·시험 결과·Evidence ID(Part B), 추적성 매트릭스, 계획-관찰 차이 분석 등 본선 항목</w:t>
      </w:r>
    </w:p>
    <w:p>
      <w:pPr>
        <w:pStyle w:val="ListParagraph"/>
        <w:numPr>
          <w:ilvl w:val="0"/>
          <w:numId w:val="1"/>
        </w:numPr>
        <w:spacing w:after="60"/>
      </w:pPr>
      <w:r>
        <w:rPr>
          <w:rFonts w:ascii="맑은 고딕" w:cs="맑은 고딕" w:eastAsia="맑은 고딕" w:hAnsi="맑은 고딕"/>
        </w:rPr>
        <w:t xml:space="preserve">대회 BaseKit 실물 양식을 아직 확보하지 못해, 항목 번호는 공식 챕터명(BK03 투명성 · BK04 데이터 · BK05 모델 · BK06 인간 감독 · BK07 운영·모니터링)을 따르고 하위 구성은 팀이 구성했다. 양식 수령 시 해당 양식에 맞춰 재배치한다</w:t>
      </w:r>
    </w:p>
    <w:p>
      <w:pPr>
        <w:pStyle w:val="Heading1"/>
        <w:spacing w:after="150" w:before="300"/>
      </w:pPr>
      <w:r>
        <w:t xml:space="preserve">BaseKit 3. 투명성 계획</w:t>
      </w:r>
    </w:p>
    <w:p>
      <w:pPr>
        <w:keepNext w:val="false"/>
        <w:spacing w:after="120"/>
      </w:pPr>
      <w:r>
        <w:rPr>
          <w:rFonts w:ascii="맑은 고딕" w:cs="맑은 고딕" w:eastAsia="맑은 고딕" w:hAnsi="맑은 고딕"/>
        </w:rPr>
        <w:t xml:space="preserve">본선에서는 검토자와 이해관계자가 AI 판단을 이해하고 검증할 수 있도록, 누구에게 무엇을 어떤 형태로 보여줄지를 아래와 같이 구현할 계획이다.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500"/>
      </w:tblGrid>
      <w:tr>
        <w:trPr>
          <w:tblHeader/>
        </w:trPr>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w:t>
            </w:r>
          </w:p>
        </w:tc>
        <w:tc>
          <w:tcPr>
            <w:tcW w:type="dxa" w:w="4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제공하는 정보</w:t>
            </w:r>
          </w:p>
        </w:tc>
        <w:tc>
          <w:tcPr>
            <w:tcW w:type="dxa" w:w="2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형태</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라벨 확률, 판정 근거, 애매 여부(conformal 예측집합), 트리거 사유, 고지 문구</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큐 화면, 원문 문장 번호 인용</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작성자·대상 기업</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근거와 이의제기 방법</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통보와 이의제기 채널</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버전, 프롬프트 버전, 보정 설정(α, q̂, 보정 데이터 버전)과 변경 이력</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기록·감사 로그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독자(경고 표시를 쓰는 경우)</w:t>
            </w:r>
          </w:p>
        </w:tc>
        <w:tc>
          <w:tcPr>
            <w:tcW w:type="dxa" w:w="4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경고가 붙은 사유</w:t>
            </w:r>
          </w:p>
        </w:tc>
        <w:tc>
          <w:tcPr>
            <w:tcW w:type="dxa" w:w="2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화면의 경고 문구</w:t>
            </w:r>
          </w:p>
        </w:tc>
      </w:tr>
    </w:tbl>
    <w:p>
      <w:pPr>
        <w:keepNext w:val="false"/>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모든 “클릭베이트” 판정에는 근거(제목-본문 불일치 또는 주제 이탈 구간)를 원문 문장 번호 인용 형태로 상시 공개한다</w:t>
      </w:r>
    </w:p>
    <w:p>
      <w:pPr>
        <w:pStyle w:val="ListParagraph"/>
        <w:numPr>
          <w:ilvl w:val="0"/>
          <w:numId w:val="1"/>
        </w:numPr>
        <w:spacing w:after="60"/>
      </w:pPr>
      <w:r>
        <w:rPr>
          <w:rFonts w:ascii="맑은 고딕" w:cs="맑은 고딕" w:eastAsia="맑은 고딕" w:hAnsi="맑은 고딕"/>
        </w:rPr>
        <w:t xml:space="preserve">판단 확률 수치와 애매 여부를 항상 표시한다</w:t>
      </w:r>
    </w:p>
    <w:p>
      <w:pPr>
        <w:pStyle w:val="ListParagraph"/>
        <w:numPr>
          <w:ilvl w:val="0"/>
          <w:numId w:val="1"/>
        </w:numPr>
        <w:spacing w:after="60"/>
      </w:pPr>
      <w:r>
        <w:rPr>
          <w:rFonts w:ascii="맑은 고딕" w:cs="맑은 고딕" w:eastAsia="맑은 고딕" w:hAnsi="맑은 고딕"/>
        </w:rPr>
        <w:t xml:space="preserve">모든 판정 화면에 고지 문구를 표시한다: “본 판단은 제목-본문 일치성과 본문 주제 일관성에 한하며 본문 내용의 사실 여부는 검증하지 않음”(RISK-07)</w:t>
      </w:r>
    </w:p>
    <w:p>
      <w:pPr>
        <w:pStyle w:val="ListParagraph"/>
        <w:numPr>
          <w:ilvl w:val="0"/>
          <w:numId w:val="1"/>
        </w:numPr>
        <w:spacing w:after="60"/>
      </w:pPr>
      <w:r>
        <w:rPr>
          <w:rFonts w:ascii="맑은 고딕" w:cs="맑은 고딕" w:eastAsia="맑은 고딕" w:hAnsi="맑은 고딕"/>
        </w:rPr>
        <w:t xml:space="preserve">성능과 보장이 학습·평가 데이터의 분포(제목·본문을 변형해 만든 샘플 포함) 기준이라 실제 기사에서는 다를 수 있음을 검토자 안내에 포함한다(RISK-13)</w:t>
      </w:r>
    </w:p>
    <w:p>
      <w:pPr>
        <w:pStyle w:val="ListParagraph"/>
        <w:numPr>
          <w:ilvl w:val="0"/>
          <w:numId w:val="1"/>
        </w:numPr>
        <w:spacing w:after="60"/>
      </w:pPr>
      <w:r>
        <w:rPr>
          <w:rFonts w:ascii="맑은 고딕" w:cs="맑은 고딕" w:eastAsia="맑은 고딕" w:hAnsi="맑은 고딕"/>
        </w:rPr>
        <w:t xml:space="preserve">오탐(정상 기사를 클릭베이트로 판정)된 경우 기사 작성자·대상 기업이 이의제기할 수 있는 채널을 마련한다(RISK-02)</w:t>
      </w:r>
    </w:p>
    <w:p>
      <w:pPr>
        <w:pStyle w:val="ListParagraph"/>
        <w:numPr>
          <w:ilvl w:val="0"/>
          <w:numId w:val="1"/>
        </w:numPr>
        <w:spacing w:after="60"/>
      </w:pPr>
      <w:r>
        <w:rPr>
          <w:rFonts w:ascii="맑은 고딕" w:cs="맑은 고딕" w:eastAsia="맑은 고딕" w:hAnsi="맑은 고딕"/>
        </w:rPr>
        <w:t xml:space="preserve">사용 모델(A.X 4.0 Light) 버전, 프롬프트 버전, 보정 데이터 버전을 판정 결과와 함께 기록한다(RISK-11)</w:t>
      </w:r>
    </w:p>
    <w:p>
      <w:pPr>
        <w:pStyle w:val="ListParagraph"/>
        <w:numPr>
          <w:ilvl w:val="0"/>
          <w:numId w:val="1"/>
        </w:numPr>
        <w:spacing w:after="60"/>
      </w:pPr>
      <w:r>
        <w:rPr>
          <w:rFonts w:ascii="맑은 고딕" w:cs="맑은 고딕" w:eastAsia="맑은 고딕" w:hAnsi="맑은 고딕"/>
        </w:rPr>
        <w:t xml:space="preserve">데이터 출처·가공 내용·용도는 BaseKit 4에 기록하고, 추가 데이터를 쓰는 경우 사용 이유를 함께 남긴다</w:t>
      </w:r>
    </w:p>
    <w:p>
      <w:pPr>
        <w:spacing w:after="160"/>
      </w:pPr>
      <w:r>
        <w:rPr>
          <w:rFonts w:ascii="맑은 고딕" w:cs="맑은 고딕" w:eastAsia="맑은 고딕" w:hAnsi="맑은 고딕"/>
          <w:i/>
          <w:iCs/>
          <w:color w:val="555555"/>
          <w:sz w:val="18"/>
          <w:szCs w:val="18"/>
        </w:rPr>
        <w:t xml:space="preserve">세부 UI/UX 설계와 이의제기 처리 절차는 본선 단계에서 구체화할 예정.</w:t>
      </w:r>
    </w:p>
    <w:p>
      <w:pPr>
        <w:pStyle w:val="Heading2"/>
        <w:spacing w:after="120" w:before="240"/>
      </w:pPr>
      <w:r>
        <w:t xml:space="preserve">3-1. 고지·설명 계획 (TLD-01, TLD-02)</w:t>
      </w:r>
    </w:p>
    <w:p>
      <w:pPr>
        <w:keepNext w:val="false"/>
        <w:spacing w:after="120"/>
      </w:pPr>
      <w:r>
        <w:rPr>
          <w:rFonts w:ascii="맑은 고딕" w:cs="맑은 고딕" w:eastAsia="맑은 고딕" w:hAnsi="맑은 고딕"/>
        </w:rPr>
        <w:t xml:space="preserve">위 정보 제공 범위(누구에게 무엇을)를 실제 고지·설명 항목으로 구체화한다. 각 항목은 대응하는 영향·위험 ID, 설계, 판정 기준, 아직 모르는 것을 함께 적는다.</w:t>
      </w:r>
    </w:p>
    <w:p>
      <w:pPr>
        <w:keepNext/>
        <w:spacing w:after="120"/>
      </w:pPr>
      <w:r>
        <w:rPr>
          <w:rFonts w:ascii="맑은 고딕" w:cs="맑은 고딕" w:eastAsia="맑은 고딕" w:hAnsi="맑은 고딕"/>
          <w:b/>
          <w:bCs/>
        </w:rPr>
        <w:t xml:space="preserve">TLD-01 · AI 사용 사실 고지 (AI 기본법 제31조) — 대응: IMPACT-07, RISK-07, RISK-15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 기사 작성자·대상 기업, 경고 표시를 쓰는 경우의 독자, 플랫폼 운영사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시점과 채널</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판정 화면에 결정 전 상시 표시. 작성자: 판정 통보 시(결정 후) 통보문. 독자: 경고가 붙은 기사 화면(공개 후). 플랫폼 운영사: 운영 기록 화면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고지 문안 초안</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검토자·작성자용: “이 판단은 AI(A.X 4.0 Light 기반)가 제목과 본문의 일치성, 본문의 주제 일관성만 보고 낸 참고 의견입니다. 기사 내용의 사실 여부는 검증하지 않으며, 최종 결정은 검토자가 합니다.” 독자용: “제목과 본문 내용에 차이가 있다고 AI가 판단했고 검토자가 확인해 이 표시를 붙였습니다.” 쉬운 말로 쓰고 스크린 리더용 대체 텍스트를 제공한다. 서비스 대상 기사가 한국어라 한국어를 기본으로 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결과물 표시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없음. 모델은 새 글을 게시하지 않고 근거를 원문 문장 번호 인용으로만 제시한다(BaseKit 5 §5-5)</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기준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이용자 시험(검토자 대표를 대상으로 한 이해도 확인)에서 핵심 3가지(AI의 판단임, 사실 여부는 검증하지 않음, 최종 결정은 사람)를 맞게 설명한 비율이 80% 이상(가정). 실패할 수 있는 기준이며 미달하면 문안을 수정해 재시험한다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팀과 플랫폼 운영사가 AI 기본법상 AI개발사업자·AI이용사업자 중 어디에 해당하는지는 법률 확인 전 가정(팀: 개발, 플랫폼: 이용)이다. 본선에서 확인할 질문: 검토자가 고지문을 읽고 의미를 이해하는가</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TLD-02 · 설명 요청과 이의제기 경로 — 대응: IMPACT-02, RISK-02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경로와 담당</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작성자·대상 기업이 이의제기 접수 채널(플랫폼 양식 또는 이메일)로 요청 → 검토자(운영팀)가 1차 응답 → 판단이 갈리면 AI기획자가 에스컬레이션 처리(BaseKit 6 §6-3)</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제공할 정보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결과, 근거로 인용한 원문 문장 번호, 애매 여부, 사용한 모델·보정 버전. 작성자가 제목을 고치거나 정정을 요청하는 데 필요한 수준을 기준으로 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공개하지 않을 정보와 이유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프롬프트 전문과 보정 임계값(회피 적응 위험, RISK-09), 다른 작성자·검토자의 개인정보, 모델 제공자의 지식재산. 공개하지 않는다는 사실 자체를 응답문에 명시한다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기준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접수된 이의제기 중 5영업일(가정) 안에 응답한 비율 95% 이상. 이의제기 결과 판정이 번복된 비율은 오탐 지표로 BaseKit 7 OPS-02에 연결</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이의제기 건수와 처리 인력은 운영 전에는 알 수 없다. 본선에서 확인할 질문: 5영업일 응답이 검토 용량과 충돌하지 않는가</w:t>
            </w:r>
          </w:p>
        </w:tc>
      </w:tr>
    </w:tbl>
    <w:p>
      <w:pPr>
        <w:keepNext w:val="false"/>
        <w:spacing w:after="120"/>
      </w:pPr>
      <w:r>
        <w:rPr>
          <w:rFonts w:ascii="맑은 고딕" w:cs="맑은 고딕" w:eastAsia="맑은 고딕" w:hAnsi="맑은 고딕"/>
        </w:rPr>
        <w:t xml:space="preserve"/>
      </w:r>
    </w:p>
    <w:p>
      <w:pPr>
        <w:pStyle w:val="Heading1"/>
        <w:spacing w:after="150" w:before="300"/>
      </w:pPr>
      <w:r>
        <w:t xml:space="preserve">BaseKit 4. 데이터 계획</w:t>
      </w:r>
    </w:p>
    <w:p>
      <w:pPr>
        <w:keepNext w:val="false"/>
        <w:spacing w:after="120"/>
      </w:pPr>
      <w:r>
        <w:rPr>
          <w:rFonts w:ascii="맑은 고딕" w:cs="맑은 고딕" w:eastAsia="맑은 고딕" w:hAnsi="맑은 고딕"/>
        </w:rPr>
        <w:t xml:space="preserve">본 장은 제공된 메인·보조 데이터를 어디서 받아 어떻게 가공하고, 어떤 단계에서 어떤 용도로 쓰는지와 그 크기를 어떻게 정하는지를 항목 ID(DS-, SLICE-)로 기록한다. 아래 수치는 제공 파일과 AI-Hub 공식 문서(데이터 설명서, 구축·활용 가이드라인 v1.0)를 직접 확인한 값이다.</w:t>
      </w:r>
    </w:p>
    <w:p>
      <w:pPr>
        <w:pStyle w:val="Heading2"/>
        <w:spacing w:after="120" w:before="240"/>
      </w:pPr>
      <w:r>
        <w:t xml:space="preserve">4-0. 데이터 자산 목록과 품질·충실도 기준 (DATA, DQ, DF)</w:t>
      </w:r>
    </w:p>
    <w:p>
      <w:pPr>
        <w:keepNext w:val="false"/>
        <w:spacing w:after="120"/>
      </w:pPr>
      <w:r>
        <w:rPr>
          <w:rFonts w:ascii="맑은 고딕" w:cs="맑은 고딕" w:eastAsia="맑은 고딕" w:hAnsi="맑은 고딕"/>
        </w:rPr>
        <w:t xml:space="preserve">본 장의 상세(§4-1~4-9)를 아래 자산 단위로 요약한 계획이다. 수치 기준 중 근거가 적힌 것은 공식 문서·통계 공식에서 나온 것이고, ‘가정’은 팀이 시험 기준으로 둔 초안이다.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1350"/>
        <w:gridCol w:w="2000"/>
        <w:gridCol w:w="1250"/>
        <w:gridCol w:w="1900"/>
        <w:gridCol w:w="850"/>
      </w:tblGrid>
      <w:tr>
        <w:trPr>
          <w:tblHeader/>
        </w:trPr>
        <w:tc>
          <w:tcPr>
            <w:tcW w:type="dxa" w:w="7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자산</w:t>
            </w:r>
          </w:p>
        </w:tc>
        <w:tc>
          <w:tcPr>
            <w:tcW w:type="dxa" w:w="13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역할</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출처·사용 권리 근거</w:t>
            </w:r>
          </w:p>
        </w:tc>
        <w:tc>
          <w:tcPr>
            <w:tcW w:type="dxa" w:w="12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개인정보</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쓰지 않을 항목</w:t>
            </w:r>
          </w:p>
        </w:tc>
        <w:tc>
          <w:tcPr>
            <w:tcW w:type="dxa" w:w="8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DATA-01</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낚시성 기사 탐지 Training 586,741건</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프롬프트 선정(dev), 보정(calibration)</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이용약관과 대회 데이터 활용 기준: AI 연구·응용서비스 개발 목적 허용, 원문 상업 사용과 재배포 불가. 원래 목적(AI 연구·서비스 개발)과 본 사용 목적(대회 과제 수행)이 맞음</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보도 기사로 공개된 텍스트이며 별도 수집 없음(가정). 본선에서 스캔 확인(DQ-05)</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processType·패턴 코드(운영에서 관측 불가, 지름길 위험)는 모델 입력에서 제외하고 분석에만 사용. 언론사·작성자 식별 정보는 모델 입력 제외(편향 대리변수)</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 10</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DATA-02</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Validation 73,344건</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시험(test). 보정·튜닝에 쓰지 않음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DATA-01과 동일</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동일</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동일</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13</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DATA-03</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Clickbait Corpus 2017 19,538건</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평가(영어 편향 점검, 사람 판단 비교). 운영 입력·보정·최종 시험에 쓰지 않음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CC BY 4.0, 출처 표시(Zenodo, doi 10.5281/zenodo.5530410). 이미지 제외</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기사·소셜 게시글. 본선에서 스캔 확인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이미지 파일, 메인과의 병합</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r>
      <w:tr>
        <w:trPr>
          <w:cantSplit/>
        </w:trPr>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DATA-04</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중 입력 기사와 검토 결과 로그</w:t>
            </w:r>
          </w:p>
        </w:tc>
        <w:tc>
          <w:tcPr>
            <w:tcW w:type="dxa" w:w="13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중 입력, 모니터링, 감사 표본, 재보정 후보</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운영사와의 계약·약관 기준(운영 가정, 예선 범위 밖)</w:t>
            </w:r>
          </w:p>
        </w:tc>
        <w:tc>
          <w:tcPr>
            <w:tcW w:type="dxa" w:w="1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본문 외 이용자 개인정보는 수집하지 않음(설계). 검토자 식별 정보는 로그 접근 권한으로 제한</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개인 식별 정보, 검토자의 개인 의견 외 정보</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300"/>
        <w:gridCol w:w="1100"/>
      </w:tblGrid>
      <w:tr>
        <w:trPr>
          <w:tblHeader/>
        </w:trPr>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4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 (측정 방법 · 수용 기준)</w:t>
            </w:r>
          </w:p>
        </w:tc>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w:t>
            </w:r>
          </w:p>
        </w:tc>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DQ-01 ID 무결성</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ID 고유성·분할 간 중복·다중 클래스 여부. 수용 기준: 중복 0건, 다중 클래스 0건</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확인 완료(660,085건 모두 고유, 중복 없음)</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DQ-02 라벨 품질</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표본을 2인이 독립 재검수해 불일치율 측정. 표본 385건(불일치율 10% 가정 시 95% 신뢰구간 반폭 0.03 이하가 되는 크기). 수용 기준: 불일치율 10% 이하</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의미 정확성 기준 90% 이상과 같은 수준(가정). 표본 크기는 통계 공식</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13</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DQ-03 완전성</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제목·본문 필수 필드 결측률. 수용 기준: 0.1% 이하이며 결측 건은 제외(Part2의 빈 새 제목은 설계상 결측이 아니므로 제외)</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DQ-04 입력 범위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입력 정제 규칙(본문 200자 이상, 자동 생성 학습 범위 5~50문장)에 맞는 비율을 시험 셋에서 보고. 범위 밖 입력은 판단 보류(RISK-05)로 처리되는지 시험 케이스로 확인. 수용 기준: 범위 밖 시험 케이스의 판단 보류율 100%</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수집 기준(가이드라인)</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DQ-05 개인정보</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정규식(이메일·전화번호) 스캔. 수용 기준: 검출 건은 100% 학습·화면 표시에서 제외</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DF-01 생성 방식 충실도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실제 사용 조건: 사람이 쓴 실제 기사 제목. 데이터가 클릭베이트의 73%를 자동 생성으로 담고 있으므로 최소 포괄 조건으로 Direct 표본을 보정 셋 360건 이상(α=0.05, ε=0.02, δ=0.05), 시험 셋 589건 이상(재현율 0.95, h=0.02)으로 둔다. 비교 방법: Auto/Direct 분리 지표, 본선 전 실제 기사 표본 점검(추가 데이터는 사전 확인 후)</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 통계 공식</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DF-02 분야·언어 충실도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기사, 7개 카테고리 모두 포함. 카테고리별 클릭베이트 시험 표본 127건 이상(재현율 0.95, h=0.05). 정치·경제는 별도 보고. 영어는 DATA-03으로 별도 평가</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 통계 공식(h=0.05는 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 10</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DF-03 시점 충실도</w:t>
            </w:r>
          </w:p>
        </w:tc>
        <w:tc>
          <w:tcPr>
            <w:tcW w:type="dxa" w:w="4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데이터는 2006~2022년 기사다. 본선 전 최근 기사 표본에서 커버리지 하락 폭을 측정해 0.02 이하(가정)이면 통과, 초과 시 보정 셋 갱신</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충실도가 부족할 때의 영향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DF-01 부족: 실제 기사에서 미탐이 시험보다 많아짐(IMPACT-01). DF-02 부족: 특정 분야·매체에서 오탐 편중(IMPACT-06). DF-03 부족: 신조어·최신 표현에서 성능 저하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분할과 재검증 조건</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분할 규칙과 동결 시점은 §4-4~4-5. 출처·분포·라벨·전처리가 바뀌면 DQ-01~03을 다시 실행하고 결과를 BaseKit 5 MDL-01과 BaseKit 7 OPS-01로 전달한다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오류율(DQ-02 실측 전), 데이터의 개인정보 비식별 여부, 실제 기사 분포와의 차이. 본선 핵심 질문: 변형 샘플에서 얻은 커버리지가 실제 기사에서도 유지되는가</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4-1. 데이터 출처 및 소스 로그</w:t>
      </w:r>
    </w:p>
    <w:p>
      <w:pPr>
        <w:keepNext/>
        <w:spacing w:after="120"/>
      </w:pPr>
      <w:r>
        <w:rPr>
          <w:rFonts w:ascii="맑은 고딕" w:cs="맑은 고딕" w:eastAsia="맑은 고딕" w:hAnsi="맑은 고딕"/>
          <w:b/>
          <w:bCs/>
        </w:rPr>
        <w:t xml:space="preserve">DS-KR-01  AI-Hub 낚시성 기사 탐지 데이터 (메인, 한국어)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 데이터. 한국어 클릭베이트 탐지, 제목-본문 불일치 판단의 학습 보조·보정·평가에 사용. AI-Hub 소개 기준으로 “제목과 본문의 불일치 기사”(Part1)와 “본문의 도메인 일관성 부족 기사”(Part2) 두 부분으로 구성</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제공처 / 입수</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AI-Hub(한국지능정보사회진흥원). 대회 안내 링크(dataSetSn=71338)에서 내려받은 원천·라벨링 파일 전체(2.42GB, 168개 파일)</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수집 방법·기간</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중앙일보 외 13개를 포함한 14개 언론사가 2006~2022년에 보도한 정치·경제·사회·생활&amp;문화·IT&amp;과학·세계·연예 7개 카테고리 기사를 저작권 이용 허락을 받아 수집(원시 804,127건 → 정제 후 733,427건). 수집 기준: 특정 카테고리가 40%를 넘지 않게 구성, 본문 200자 미만과 이미지·영상만 있는 기사 제외, 자동 생성용으로는 5문장 이하·50문장 초과 기사 제외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주석(Annotation)</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1건당 JSON 1개. 라벨 clickbaitClass(0 = 클릭베이트, 1 = 정상), 가공 유형 processType(A = 자동 생성: 기사 간 제목·문장 대체 / D = 직접 생성: 크라우드워커 작성), 패턴 코드, 근거 문장 표시(referSentenceyn, subjectConsistencyYn). 직접 생성은 작업자 1명 → 가공검수자 1명 → 품질검수자 3명(2명 이상 통과 시 최종 완료) → 전문기관 3차 검수 → TTA 최종 점검. 주석자 간 일치도(κ 등)는 공개되어 있지 않고 검수자 다수결과 품질 기준(구문 정확성 99.5% 이상, 의미 정확성 90% 이상)으로 관리</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계획</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기사 ID 고유성·Training/Validation 중복 검사(완료: 660,085건 모두 고유, 중복 없음) ② 필수 필드 결측 점검 ③ 라벨 정규화(0 → 클릭베이트) ④ Part1/Part2 입력 조립(§4-3) ⑤ 변형 유형·카테고리 슬라이스 태깅(§4-7)</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이용 조건</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이용약관과 대회 안내의 데이터 활용 기준을 따른다(내국인만 신청 가능, 승인 후 다운로드). 기사는 AI 연구·AI 응용서비스 개발·연구 목적으로만 공개되며 원문의 상업적 사용은 불허, 원문 저작권은 언론사에 있어 재배포하지 않는다</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버전 / 기준일</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데이터 히스토리: 2023-12-06 산출물 최종 공개, 2024-04-23 데이터설명서·담당자 이메일 변경, 2025-06-18 데이터셋 변경(구축업체정보 수정). 제공 파일은 2026-10-09 확인(Training 586,741 / Validation 73,344)</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기준 성능</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AI-Hub가 함께 공개한 기준 모델 성능: 낚시성 기사 분류(HAND) Accuracy 87.10%, 본문 주제분리탐지(BERT) Accuracy 83.88%, F1 90.80%. 우리 평가의 임의 목표가 아니라 비교용 기준선으로만 사용(평가셋과 분포가 다를 수 있음)</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증빙(본선 제출 예정)</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설명서(2-025-146), 구축·활용 가이드라인 v1.0(2022-12), data_profile.md(직접 확인 결과), dq_metrics_summary.csv, dq_category_distribution.csv</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DS-EN-01  Webis Clickbait Corpus 2017 (보조, 영어)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 영어 편향 점검, 클릭베이트 강도와 AI 확률의 비교, 사람 판단 불일치 기반 인간 검토 기준 설정, 번역 증강(dev 한정)</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제공처 / 입수</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Zenodo(record 5530410). 활용 파일 clickbait17-train-170630.zip(937,094,590바이트), media 폴더 이미지는 제외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수집 방법·기간</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미국 주요 언론사 27곳의 트위터 게시글과 연결 기사(공개 자료 설명 기준). 게시 기간 2016-11 ~ 2017-06. 본 파일에는 그중 19,538건 포함</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주석(Annotation)</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건마다 판단자 5명의 강도 판정(truthJudgments), 평균 truthMean(0~1), 중앙값·최빈값, 이진 라벨 truthClass(clickbait / no-clickbait)</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계획</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이미지 제외 ② postText·targetTitle·targetParagraphs 정리 ③ 라벨은 truthClass와 truthMean을 모두 보존 ④ 메인과 병합하지 않고 별도 평가 셋으로 유지</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이용 조건</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Creative Commons Attribution 4.0 International(CC BY 4.0, Zenodo 기재). 출처 표시 조건으로 재사용 가능하며, 인용(APA, Zenodo 기재): Potthast, M., Gollub, T., Wiegmann, M., Stein, B., Hagen, M., Komlossy, K., Schuster, S., &amp; Fernandez, E. P. G. (2018). Webis Clickbait Corpus 2017 (Webis-Clickbait-17) [Dataset]. Zenodo. https://doi.org/10.5281/zenodo.5530410. 대회 안내에 따라 활용 파일은 train-170630, 이미지 제외</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버전 / 기준일</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파일명 기준 170630. 압축 파일 안 폴더명은 clickbait17-validation-170630(파일명과 불일치, 주최 측 확인 사항)</w:t>
            </w:r>
          </w:p>
        </w:tc>
      </w:tr>
      <w:tr>
        <w:trPr>
          <w:cantSplit/>
        </w:trPr>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증빙(본선 제출 예정)</w:t>
            </w:r>
          </w:p>
        </w:tc>
        <w:tc>
          <w:tcPr>
            <w:tcW w:type="dxa" w:w="7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data_profile.md, webis_eval_summary.csv</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상세 설명</w:t>
      </w:r>
    </w:p>
    <w:p>
      <w:pPr>
        <w:keepNext w:val="false"/>
        <w:spacing w:after="120"/>
      </w:pPr>
      <w:r>
        <w:rPr>
          <w:rFonts w:ascii="맑은 고딕" w:cs="맑은 고딕" w:eastAsia="맑은 고딕" w:hAnsi="맑은 고딕"/>
        </w:rPr>
        <w:t xml:space="preserve">두 데이터는 언어와 구조가 달라 병합하지 않고 목적별로 나누어 쓴다. 메인은 66만 건 규모와 변형 유형·카테고리 정보가 있어 분할과 보정, 슬라이스 분석의 기준이 되고, 보조는 건마다 판단자 5명의 강도 값이 있어 AI와 사람의 판단 비교와 검토 기준 설정에 맞다. 수집·주석 세부는 공식 설명서로 확인한 뒤 확정하며, 확인되지 않은 항목을 추정으로 채우지 않았다.</w:t>
      </w:r>
    </w:p>
    <w:p>
      <w:pPr>
        <w:pStyle w:val="Heading2"/>
        <w:spacing w:after="120" w:before="240"/>
      </w:pPr>
      <w:r>
        <w:t xml:space="preserve">4-2.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클릭베이트(코드 0)</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정상(코드 1)</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Training</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296,048 (Auto 215,833 / Direct 80,215)</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290,693 (모두 Auto)</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Validation</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37,006 (Auto 26,979 / Direct 10,027)</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36,338 (모두 Auto)</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 / Part2 (전체)</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164,385 / 168,669</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163,515 / 163,516</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Direct의 변형 유형·강도</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 패턴 11~16: 45,118 / 2세부 패턴 21~24: 45,124, 강도 상 20,668 · 중 35,755 · 하 33,819</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패턴 00(원본 유지)</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Auto의 패턴</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패턴 99: 242,812 (표본에서 무관한 제목·문장으로 대체된 사례 관찰)</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00"/>
      </w:tblGrid>
      <w:tr>
        <w:trPr>
          <w:tblHeader/>
        </w:trPr>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카테고리(Training)</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클릭베이트</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정상</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전체 대비 비중</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카테고리 내 클릭베이트 비율</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IT&amp;과학</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41,095</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39,882</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13.80%</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50.75%</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경제</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41,814</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41,332</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14.17%</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50.29%</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사회</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59,804</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56,419</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19.81%</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51.46%</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생활&amp;문화</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28,674</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34,858</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10.83%</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45.13%</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세계</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47,782</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42,933</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15.46%</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52.67%</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연예</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37,279</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35,049</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12.33%</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51.54%</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39,600</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40,220</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13.60%</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49.61%</w:t>
            </w:r>
          </w:p>
        </w:tc>
      </w:tr>
    </w:tbl>
    <w:p>
      <w:pPr>
        <w:keepNext w:val="false"/>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Training 전체의 클릭베이트 비율은 50.46%다. 자동 생성(Auto)의 패턴 코드는 99이며 그 의미와 processType 코드는 데이터 설명서로 확인한다.</w:t>
      </w:r>
    </w:p>
    <w:p>
      <w:pPr>
        <w:keepNext/>
        <w:spacing w:after="120"/>
      </w:pPr>
      <w:r>
        <w:rPr>
          <w:rFonts w:ascii="맑은 고딕" w:cs="맑은 고딕" w:eastAsia="맑은 고딕" w:hAnsi="맑은 고딕"/>
          <w:b/>
          <w:bCs/>
        </w:rPr>
        <w:t xml:space="preserve">공식 구축량과 제공 파일 대조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200"/>
        <w:gridCol w:w="16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공식 구축량(AI-Hub 페이지)</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제공 파일(직접 확인)</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제공 비율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전체</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733,427</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660,085</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Part1(1세부) / Part2(2세부)</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364,333 / 369,094</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327,900 / 332,185</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 / 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Auto</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269,789 (1세부 132,518 + 2세부 137,271)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242,812</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Direct</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100,270 (1세부 50,131 + 2세부 50,139)</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90,242</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정상(모두 Auto)</w:t>
            </w:r>
          </w:p>
        </w:tc>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363,368 (1세부 181,684 + 2세부 181,684)</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327,031</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90.0%</w:t>
            </w:r>
          </w:p>
        </w:tc>
      </w:tr>
    </w:tbl>
    <w:p>
      <w:pPr>
        <w:spacing w:after="160"/>
      </w:pPr>
      <w:r>
        <w:rPr>
          <w:rFonts w:ascii="맑은 고딕" w:cs="맑은 고딕" w:eastAsia="맑은 고딕" w:hAnsi="맑은 고딕"/>
          <w:i/>
          <w:iCs/>
          <w:color w:val="555555"/>
          <w:sz w:val="18"/>
          <w:szCs w:val="18"/>
        </w:rPr>
        <w:t xml:space="preserve">제공 파일은 공식 구축량의 정확히 90.0%이며 Training 586,741(80.0%)과 Validation 73,344(10.0%)로 이루어져 있다. 나머지 73,342건(10.0%)은 제공 파일에 없으며 공식 평가용(Test)일 가능성이 있으나 확인되지 않았다(구축량과 제공량의 차이에서 추정). 따라서 본 계획의 테스트 셋은 제공된 Validation을 사용한다.</w:t>
      </w:r>
    </w:p>
    <w:p>
      <w:pPr>
        <w:keepNext/>
        <w:spacing w:after="120"/>
      </w:pPr>
      <w:r>
        <w:rPr>
          <w:rFonts w:ascii="맑은 고딕" w:cs="맑은 고딕" w:eastAsia="맑은 고딕" w:hAnsi="맑은 고딕"/>
          <w:b/>
          <w:bCs/>
        </w:rPr>
        <w:t xml:space="preserve">직접 생성(Direct) 가공 패턴 (AI-Hub 페이지 기재, 공식 건수는 전체 구축량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24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세부</w:t>
            </w:r>
          </w:p>
        </w:tc>
        <w:tc>
          <w:tcPr>
            <w:tcW w:type="dxa" w:w="1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패턴</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의미</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공식 건수</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11</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의문 유발형(부호)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18,540</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의문 유발형(은닉)</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14,616</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선정표현 사용형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4,418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14</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속어·줄임말 사용형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4,669</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15</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사실 과대 표현형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5,280</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1세부(Part1)</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16</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의도적 주어 왜곡형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2,608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21</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상품 판매정보 노출 광고형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11,433</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22</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부동산 판매정보 노출 광고형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6,084</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판매정보 노출 광고형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12,235</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2세부(Part2)</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의도적 상황 왜곡·전환형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20,387</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Webis 구성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라벨</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19,538건. 클릭베이트 4,761건(24.4%), 정상 14,777건(75.6%)</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강도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truthMean 최소 0.000, 1사분위 0.133, 중앙값 0.267, 3사분위 0.467, 최대 1.000, 평균 0.325</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판단자</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건 5명 평가. 판단자 간 표준편차 평균 0.241, 중앙값 0.267</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구조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postText(평균 70.7자), targetTitle·targetParagraphs(문단 수 평균 21.0, 본문 없는 건 0건). 이미지(jpg 11,036, png 31)는 사용하지 않음</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4-3. 라벨 규칙과 입력 조립 규칙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규칙</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매핑</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clickbaitClass 0 → 클릭베이트(양성), 1 → 정상. 코드가 일반 관행과 반대이므로 파일명이 아니라 필드 값으로 판별하고, 모든 코드에서 양성 정의를 한 곳에서 관리</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조립(Part1)</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(새 제목 newTitle, 본문 newsContent). 정상은 새 제목이 원제목과 같음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조립(Part2)</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 newsTitle, 변형된 본문). 변형된 본문은 processSentenceInfo의 문장을 번호 순으로 이어 붙여 구성(원문 문장 뒤에 광고·상황 전환 문장이 삽입된 형태, 처리문장수 processSentencenum으로 개수 확인). Part2는 새 제목이 비어 있음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조립(Webis)</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(postText를 제목 역할로, targetParagraphs를 이어 붙여 본문 역할로). 라벨은 truthClass와 truthMean을 함께 보존</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정답 라벨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Part1은 근거 문장 표시(referSentenceyn), Part2는 문장별 주제 일관성 표시(subjectConsistencyYn = N)가 삽입된 이탈 문장을 직접 가리키므로 문장 수준 정답 근거로 쓸 수 있다(표시 건수는 본선 측정). Part1의 referSentenceyn = Y는 새 제목이 참조하는 원문 문장이다. Part1의 근거 문장 표시는 전체 클릭베이트의 최소 75%에서 0건이라 근거 충실도 평가는 표시가 있는 건에 한정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정제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 등 입력 이상은 모델 입력 전에 걸러 “판단 보류”로 처리(RISK-05)</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4-4. 데이터 활용 흐름 — 어느 단계에서 어떤 데이터를 쓰는가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1900"/>
        <w:gridCol w:w="1200"/>
      </w:tblGrid>
      <w:tr>
        <w:trPr>
          <w:tblHeader/>
        </w:trPr>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단계</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입력 데이터</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산출물</w:t>
            </w:r>
          </w:p>
        </w:tc>
        <w:tc>
          <w:tcPr>
            <w:tcW w:type="dxa" w:w="1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책임 역할</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D1 원본 확인</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DS-EN-01 전체</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구조·라벨·ID 중복 확인, 프로파일</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data_profile.md</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D2 정제·라벨 정규화</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D1 결과</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결측·입력 이상 필터, clickbaitClass 정규화, Part별 입력 조립</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clean_main.parquet, clean_webis.parquet</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D3 슬라이스 태깅</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D2의 메인</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변형 유형·카테고리·Part·강도 태그 부여(§4-7)</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slice_registry.csv</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D4 분할</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 Training → dev + 보정, 메인 Validation → 테스트</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ID 기준 층화 무작위 추출, 시드 기록, 표본 크기는 §4-5 공식으로 결정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split_manifest.csv(ID·시드·크기)</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D5 프롬프트·퓨샷 선정</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dev 셋</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 프롬프트·퓨샷 후보 비교, 라벨 확률 추출 점검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prompt_v1 기록</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D6 보정</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셋(클래스별)</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라벨 확률로 비순응 점수 계산, 클래스별 q̂ 산출(BaseKit 5 §5-4)</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calibration_v1.json(α, q̂, 데이터 버전)</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D7 평가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 테스트 셋</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 재현율·오탐률, 슬라이스별 분해, 커버리지 검증</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eval_main.csv</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D8 보조 데이터 평가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전체</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 편향 점검, AI 확률과 truthMean 비교, 판단자 불일치 대 애매 판정 비교(BaseKit 7 §7-1)</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webis_eval_summary.csv</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r>
      <w:tr>
        <w:trPr>
          <w:cantSplit/>
        </w:trPr>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D9 운영 환류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중 검토 결과·감사 표본</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재보정·재평가 트리거 판정(BaseKit 7 §7-3), 보정 데이터 버전 갱신</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audit_log, calibration_v2.json</w:t>
            </w:r>
          </w:p>
        </w:tc>
        <w:tc>
          <w:tcPr>
            <w:tcW w:type="dxa" w:w="1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r>
    </w:tbl>
    <w:p>
      <w:pPr>
        <w:keepNext w:val="false"/>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D5~D7은 서로 다른 데이터를 쓰며 한 기사가 두 단계에 들어가지 않는다. Webis는 D6, D7에 쓰지 않는다.</w:t>
      </w:r>
    </w:p>
    <w:p>
      <w:pPr>
        <w:pStyle w:val="Heading2"/>
        <w:spacing w:after="120" w:before="240"/>
      </w:pPr>
      <w:r>
        <w:t xml:space="preserve">4-5. 분할 계획과 표본 크기 — 비율이 아니라 통계로 크기를 정한다</w:t>
      </w:r>
    </w:p>
    <w:p>
      <w:pPr>
        <w:pStyle w:val="ListParagraph"/>
        <w:numPr>
          <w:ilvl w:val="0"/>
          <w:numId w:val="1"/>
        </w:numPr>
        <w:spacing w:after="60"/>
      </w:pPr>
      <w:r>
        <w:rPr>
          <w:rFonts w:ascii="맑은 고딕" w:cs="맑은 고딕" w:eastAsia="맑은 고딕" w:hAnsi="맑은 고딕"/>
        </w:rPr>
        <w:t xml:space="preserve">분할 단위: 기사 ID. Training은 dev와 보정 셋으로, 공식 Validation은 테스트 셋으로 사용해 서로 겹치지 않게 한다(기사 ID 중복 없음 확인)</w:t>
      </w:r>
    </w:p>
    <w:p>
      <w:pPr>
        <w:pStyle w:val="ListParagraph"/>
        <w:numPr>
          <w:ilvl w:val="0"/>
          <w:numId w:val="1"/>
        </w:numPr>
        <w:spacing w:after="60"/>
      </w:pPr>
      <w:r>
        <w:rPr>
          <w:rFonts w:ascii="맑은 고딕" w:cs="맑은 고딕" w:eastAsia="맑은 고딕" w:hAnsi="맑은 고딕"/>
        </w:rPr>
        <w:t xml:space="preserve">층화: 클래스 × 생성 유형(Auto/Direct) × Part × 카테고리 셀별 층화 무작위 추출, 시드 고정·기록</w:t>
      </w:r>
    </w:p>
    <w:p>
      <w:pPr>
        <w:pStyle w:val="ListParagraph"/>
        <w:numPr>
          <w:ilvl w:val="0"/>
          <w:numId w:val="1"/>
        </w:numPr>
        <w:spacing w:after="60"/>
      </w:pPr>
      <w:r>
        <w:rPr>
          <w:rFonts w:ascii="맑은 고딕" w:cs="맑은 고딕" w:eastAsia="맑은 고딕" w:hAnsi="맑은 고딕"/>
        </w:rPr>
        <w:t xml:space="preserve">보정 셋 크기: 보정 후 실제 커버리지가 Beta(n+1−l, l) 분포를 따르며(n=해당 클래스 보정 표본 수, l=⌊(n+1)α⌋), P(커버리지 ≥ 1−α−ε) ≥ 1−δ를 만족하는 최소 n을 클래스별로 계산해 정한다</w:t>
      </w:r>
    </w:p>
    <w:p>
      <w:pPr>
        <w:pStyle w:val="ListParagraph"/>
        <w:numPr>
          <w:ilvl w:val="0"/>
          <w:numId w:val="1"/>
        </w:numPr>
        <w:spacing w:after="60"/>
      </w:pPr>
      <w:r>
        <w:rPr>
          <w:rFonts w:ascii="맑은 고딕" w:cs="맑은 고딕" w:eastAsia="맑은 고딕" w:hAnsi="맑은 고딕"/>
        </w:rPr>
        <w:t xml:space="preserve">테스트 셋 크기: 재현율의 Clopper–Pearson 95% 신뢰구간 반폭이 허용 오차 h 이하가 되는 최소 표본 수로 정한다</w:t>
      </w:r>
    </w:p>
    <w:p>
      <w:pPr>
        <w:pStyle w:val="ListParagraph"/>
        <w:numPr>
          <w:ilvl w:val="0"/>
          <w:numId w:val="1"/>
        </w:numPr>
        <w:spacing w:after="60"/>
      </w:pPr>
      <w:r>
        <w:rPr>
          <w:rFonts w:ascii="맑은 고딕" w:cs="맑은 고딕" w:eastAsia="맑은 고딕" w:hAnsi="맑은 고딕"/>
        </w:rPr>
        <w:t xml:space="preserve">α, ε, δ, h는 데이터로 정할 수 없는 정책 파라미터이므로 AI기획자가 정하고(BaseKit 7 §7-4), 아래 표는 선택지별로 필요한 크기를 미리 계산한 것이다. 메인 데이터는 클래스별 수십만 건이어서 어느 선택지도 데이터 부족이 제약이 되지 않는다</w:t>
      </w:r>
    </w:p>
    <w:p>
      <w:pPr>
        <w:keepNext/>
        <w:spacing w:after="120"/>
      </w:pPr>
      <w:r>
        <w:rPr>
          <w:rFonts w:ascii="맑은 고딕" w:cs="맑은 고딕" w:eastAsia="맑은 고딕" w:hAnsi="맑은 고딕"/>
          <w:b/>
          <w:bCs/>
        </w:rPr>
        <w:t xml:space="preserve">보정 셋 필요 크기 (클래스별, 이 크기 이상이면 조건 성립)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2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α (허용 미포착률)</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ε (허용 오차)</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δ = 0.05</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δ = 0.10</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1,380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801</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0.02</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201</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22</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0.10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0.01</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2,520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1,500</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0.10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0.02</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650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380</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0.10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110</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60</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테스트 셋 필요 크기 (클래스별, 재현율 95% Clopper–Pearson 신뢰구간 반폭 ≤ 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허용 반폭 h</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재현율 0.5 가정(최악)</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재현율 0.90 가정</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재현율 0.95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0.01</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9,702</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3,695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2,090</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0.02</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2,450</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994</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589</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0.03</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1,098</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473</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289</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0.05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402</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193</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127</w:t>
            </w:r>
          </w:p>
        </w:tc>
      </w:tr>
    </w:tbl>
    <w:p>
      <w:pPr>
        <w:keepNext w:val="false"/>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Webis는 보정·최종 테스트에 쓰지 않는다. 클릭베이트 비율(24.4%)은 메인(50.5%)과 다르며 서비스 유병률 π의 근거로 그대로 빌려 쓰지 않는다(다른 도메인)</w:t>
      </w:r>
    </w:p>
    <w:p>
      <w:pPr>
        <w:spacing w:after="160"/>
      </w:pPr>
      <w:r>
        <w:rPr>
          <w:rFonts w:ascii="맑은 고딕" w:cs="맑은 고딕" w:eastAsia="맑은 고딕" w:hAnsi="맑은 고딕"/>
          <w:i/>
          <w:iCs/>
          <w:color w:val="555555"/>
          <w:sz w:val="18"/>
          <w:szCs w:val="18"/>
        </w:rPr>
        <w:t xml:space="preserve">보정 셋 크기는 계산 후 불규칙한 증가를 피하려고 “이 값 이상이면 모두 성립하는 최소값”으로 보고했다. 전체 66만 건을 모두 쓰지 않고 위 공식으로 정한 크기만 사용하며, A.X 추론 비용도 크기를 제한하는 요인이다.</w:t>
      </w:r>
    </w:p>
    <w:p>
      <w:pPr>
        <w:pStyle w:val="Heading2"/>
        <w:spacing w:after="120" w:before="240"/>
      </w:pPr>
      <w:r>
        <w:t xml:space="preserve">4-6. 데이터 품질 측정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500"/>
        <w:gridCol w:w="2900"/>
        <w:gridCol w:w="1300"/>
      </w:tblGrid>
      <w:tr>
        <w:trPr>
          <w:tblHeader/>
        </w:trPr>
        <w:tc>
          <w:tcPr>
            <w:tcW w:type="dxa" w:w="1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측정 항목</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정의·방법</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w:t>
            </w:r>
          </w:p>
        </w:tc>
        <w:tc>
          <w:tcPr>
            <w:tcW w:type="dxa" w:w="2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현재 확인 결과</w:t>
            </w:r>
          </w:p>
        </w:tc>
        <w:tc>
          <w:tcPr>
            <w:tcW w:type="dxa" w:w="1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본선 산출</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완전성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필수 필드(제목, 본문)의 null·blank 비율</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전체, 슬라이스별</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Part2는 newTitle이 구조적으로 비어 있음(결측이 아니라 설계). 필드별 결측률은 본선 측정</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dq_metrics_summary.csv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ID 무결성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ID 고유성, 분할 간 중복, 한 기사의 다중 클래스 여부</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660,085건 모두 고유, 분할 간 중복 없음, 다중 클래스 없음</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확인 완료</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무결성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검수 방식·품질 기준 인용, 라벨 샘플 재검수(재검수 표본 크기는 BaseKit 7의 감사 표본 공식 사용)</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DS-EN-01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Webis는 판단자 5명 판정 보유(표준편차 평균 0.241). AI-Hub는 IRR 대신 다단계 검수(품질검수자 3명 중 2명 이상 통과)와 의미 정확성 90% 이상을 기준으로 관리. 이 기준상 라벨 오류가 최대 약 10%까지 남을 수 있어 평가·보정에서 별도 한계로 다룸(§4-8)</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label_audit.csv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대표성</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카테고리·클래스 분포의 편중 정도</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최대 비중 사회 19.81%, 클래스 비율 50.46 : 49.54. 생활&amp;문화만 클릭베이트 비율이 45.13%로 낮음</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dq_category_distribution.csv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방식 편중</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비율, 클래스별 생성 유형 분포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클릭베이트의 73.2%(242,812/333,054)가 Auto, 정상은 100% Auto</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slice_registry.csv</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개인정보</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정규식 기반 이메일·전화번호 스캔</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DS-KR-01, DS-EN-01</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측정(검출 건은 학습·화면 표시에서 제외)</w:t>
            </w:r>
          </w:p>
        </w:tc>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pii_scan_summary.csv</w:t>
            </w:r>
          </w:p>
        </w:tc>
      </w:tr>
    </w:tbl>
    <w:p>
      <w:pPr>
        <w:keepNext w:val="false"/>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완전성, 개인정보 항목은 데이터가 이 작업 환경이 아닌 팀원 컴퓨터에 있어 본선에서 측정한다. 현재 값은 직접 확인한 항목만 기재했다.</w:t>
      </w:r>
    </w:p>
    <w:p>
      <w:pPr>
        <w:pStyle w:val="Heading2"/>
        <w:spacing w:after="120" w:before="240"/>
      </w:pPr>
      <w:r>
        <w:t xml:space="preserve">4-7. 슬라이스 정의와 영향-데이터 매핑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400"/>
        <w:gridCol w:w="1700"/>
        <w:gridCol w:w="1500"/>
        <w:gridCol w:w="1700"/>
      </w:tblGrid>
      <w:tr>
        <w:trPr>
          <w:tblHeader/>
        </w:trPr>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슬라이스 ID</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정의</w:t>
            </w:r>
          </w:p>
        </w:tc>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연결 영향·위험</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규모(n)</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증거 지표</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완화 가설·후속 활용</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SLICE-AUTO</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중 변형 유형 Auto(패턴 99)</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 IMPACT-01·02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242,812 (Training 215,833 / Validation 26,979)</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유형별 재현율·커버리지</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보정은 Direct 기준(보수적)으로 하고 Auto 커버리지는 별도 실측(BaseKit 5 §5-4)</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SLICE-DIRECT</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중 사람 작성 변형(패턴 11~16, 21~24)</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 RISK-01</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90,242 (Training 80,215 / Validation 10,027)</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강도 상·중·하별 재현율</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강도별 분해로 약한 변형에서 미탐이 늘어나는지 확인</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SLICE-POLITICS</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 정치</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 IMPACT-01·02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79,820 (클릭베이트 비율 49.61%)</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 대 비정치 오탐률 차이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구간은 자동판정 없이 인간 이관(BaseKit 6), 구간별 커버리지 검증</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SLICE-ECON</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 경제</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 IMPACT-02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83,146 (클릭베이트 비율 50.29%)</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경제 대 비경제 오탐률 차이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정치와 동일</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SLICE-LIFE</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 = 생활&amp;문화</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63,532 (클릭베이트 비율 45.13%)</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비율 차이로 인한 정밀도 변화</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카테고리가 클래스 단서가 되는지 점검</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SLICE-PART2</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Part2: 본문의 도메인 일관성 부족 기사(제목은 원본, 본문 일부 문장이 다른 주제), 새 제목 없음</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332,185 (클릭베이트 168,669)</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Part별 재현율, 근거 문장 일치도</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Part1(제목-본문 불일치)을 핵심 평가로, Part2는 본문 내부 주제 이탈에 대한 보조 평가와 근거 문장 평가에 활용</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SLICE-EN</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영어 전체</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19,538 (클릭베이트 24.4%)</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q̂ 적용 시 커버리지 하락폭</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보정이 영어에서 깨지는 정도를 측정해 교환가능성 한계를 문서화</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SLICE-AMBIG-EN</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Webis에서 판단자 표준편차가 중앙값(0.267) 초과</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IMPACT-03</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산출</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예측집합 애매 판정과의 AUROC</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사람도 갈리는 기사를 애매 판정이 얼마나 구분하는지 확인, 검토 기준 설정</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상세 설명</w:t>
      </w:r>
    </w:p>
    <w:p>
      <w:pPr>
        <w:keepNext w:val="false"/>
        <w:spacing w:after="120"/>
      </w:pPr>
      <w:r>
        <w:rPr>
          <w:rFonts w:ascii="맑은 고딕" w:cs="맑은 고딕" w:eastAsia="맑은 고딕" w:hAnsi="맑은 고딕"/>
        </w:rPr>
        <w:t xml:space="preserve">슬라이스는 전체 평균 성능이 가리는 문제를 구분해 보려고 정의했다. SLICE-AUTO와 SLICE-DIRECT는 공개 데이터의 변형 방식이 성능을 과대평가할 위험(RISK-13)을 다루고, 정치·경제·생활 슬라이스는 카테고리가 판단에 영향을 주는지 확인한다. 정치와 경제는 민감 구간이라 별도로 보고한다. SLICE-EN과 SLICE-AMBIG-EN은 보조 데이터의 용도를 평가 지표에 직접 연결한다. 생성 유형은 운영 시 관측되지 않으므로 슬라이스는 평가·보정 설계용이며 운영 중 판정 조건으로 쓰지 않는다.</w:t>
      </w:r>
    </w:p>
    <w:p>
      <w:pPr>
        <w:pStyle w:val="Heading2"/>
        <w:spacing w:after="120" w:before="240"/>
      </w:pPr>
      <w:r>
        <w:t xml:space="preserve">4-8. 데이터 한계와 편향 통제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한계</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w:t>
            </w:r>
          </w:p>
        </w:tc>
        <w:tc>
          <w:tcPr>
            <w:tcW w:type="dxa" w:w="4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통제</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클릭베이트의 약 73%가 자동 생성 변형(Auto)</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 과대평가, 실제 기사와의 분포 차이(RISK-13)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보고, 클릭베이트 보정은 Direct 표본 기준, 본선 전 실제 기사 표본 점검(크기는 §4-5 공식)</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비율 50.5 : 49.5는 데이터 구성이며 서비스 내 유병률이 아님</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정밀도·검토 부하가 실제와 다름</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 지표(재현율, 오탐률)를 기본 보고하고, 정밀도 = 재현율·π ÷ (재현율·π + 오탐률·(1−π))로 서비스 유병률 π를 파라미터로 환산</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Direct는 클릭베이트에만, 정상은 모두 Auto</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방식의 문체가 클래스 단서가 되는 지름길 위험</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유형별 분해 평가, 유형 단서에 의존하는지 점검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의미 정확성 기준이 90% 이상이라 라벨에 오류가 남을 수 있음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정답 라벨 자체가 틀린 건이 보정·평가에 섞여 재현율·커버리지가 어긋날 수 있음</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보장은 “제공된 라벨 기준”임을 명시하고, 라벨 재검수 표본(BaseKit 7 감사 표본 공식)으로 오류율을 추정해 보고, 기준 이탈 시 보정 데이터에서 제외</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Auto는 다른 기사와 제목·문장을 바꿔치기해 만든 것(가이드라인 기재)</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대체 흔적이 쉬운 단서가 되어 성능 과대평가(RISK-13)</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평가, 클릭베이트 보정은 Direct 기준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시점 2006~2022년, 본문 200자 미만 제외, 자동 생성용은 5~50문장 기사로 한정</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최근 표현·짧은 기사·매우 긴 기사에서 성능이 다를 수 있음(RISK-05, RISK-11)</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길이 범위를 서비스 입력 정제 규칙에 명시하고 범위 밖 기사는 판단 보류, 본선 전 최근 기사 표본 점검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메인에 서로 다른 두 유형 혼재(Part1: 제목-본문 불일치, Part2: 본문 내부 도메인 이탈)</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①의 판단 정의는 제목-본문 일치성(Part1)과 본문 내부 주제 일관성(Part2) 두 가지를 모두 포함하도록 정함(팀 결정, 2026-10-10)</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Part별 분해 보고, Part2는 삽입 문장(subjectConsistencyYn = N)을 정답 근거로 한 근거 문장 평가에 우선 활용</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메인 / 영어 보조</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언어·도메인 편향(RISK-10)</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데이터는 편향 점검·비교용으로 한정, 최종 평가와 보정은 한국어 데이터 기준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카테고리별 클래스 분포 차이(생활&amp;문화는 정상이 더 많음)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카테고리가 클래스 단서가 될 위험</w:t>
            </w:r>
          </w:p>
        </w:tc>
        <w:tc>
          <w:tcPr>
            <w:tcW w:type="dxa" w:w="4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카테고리별 분해 평가, 정치·경제 구간 별도 보고</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4-9. 데이터 거버넌스 매트릭스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2900"/>
        <w:gridCol w:w="1100"/>
        <w:gridCol w:w="1100"/>
      </w:tblGrid>
      <w:tr>
        <w:trPr>
          <w:tblHeader/>
        </w:trPr>
        <w:tc>
          <w:tcPr>
            <w:tcW w:type="dxa" w:w="1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관리 항목</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담당 역할</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기준·근거</w:t>
            </w:r>
          </w:p>
        </w:tc>
        <w:tc>
          <w:tcPr>
            <w:tcW w:type="dxa" w:w="2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실행 방안(v1.2)</w:t>
            </w:r>
          </w:p>
        </w:tc>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점검 주기</w:t>
            </w:r>
          </w:p>
        </w:tc>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에스컬레이션</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버전·릴리스</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 + 데이터과학자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ISO/IEC 5259 시리즈(데이터 품질) 참조</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스냅샷(split_manifest, calibration_v1)이 기록된 상태에서만 모델·보정 버전을 승인. 슬라이스 평가 누락 시 승인 보류</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릴리스마다</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편향 모니터링</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ISO/IEC 5259 시리즈, ISO/IEC 23894(위험관리) 참조</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§4-7 슬라이스별 최악 구간 지표를 평가 때마다 보고, 기준 이탈 시 BaseKit 7 §7-3 트리거 적용</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평가·재보정마다</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 무결성</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구축·활용 가이드라인 v1.0</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기존 라벨 재사용 원칙. 라벨 샘플 재검수는 BaseKit 7 감사 표본 공식으로 크기 결정. 신규 데이터 사용 시에만 기준 재검토</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갱신 시</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개인정보·보안</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개인정보 최소 수집·비식별 원칙</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정규식 기반 이메일·전화번호 스캔, 검출 건은 학습·화면 표시 제외. 원문은 재배포하지 않고 접근 기록 보관</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분기 및 이슈 발생 시</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 → AI기획자</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추가 데이터 사용</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대회 데이터 활용 기준</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추가 데이터는 필요 이유·부족한 점·보완되는 신뢰성 문제를 기록하고 멘토·운영팀에 사전 확인. 제공 데이터만으로 과제를 수행한다</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사용 전</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 → 멘토</w:t>
            </w:r>
          </w:p>
        </w:tc>
      </w:tr>
      <w:tr>
        <w:trPr>
          <w:cantSplit/>
        </w:trPr>
        <w:tc>
          <w:tcPr>
            <w:tcW w:type="dxa" w:w="1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외부 검색(RAG)</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추가 데이터에 해당할 수 있음</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Agent의 외부 검색은 모델 학습이 아닌 검토 지원이며 출처·범위를 기록하고 확인 대상으로 둔다(예선은 개념 수준)</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사용 전</w:t>
            </w:r>
          </w:p>
        </w:tc>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AI엔지니어 → AI기획자 → 멘토</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결론</w:t>
      </w:r>
    </w:p>
    <w:p>
      <w:pPr>
        <w:keepNext w:val="false"/>
        <w:spacing w:after="120"/>
      </w:pPr>
      <w:r>
        <w:rPr>
          <w:rFonts w:ascii="맑은 고딕" w:cs="맑은 고딕" w:eastAsia="맑은 고딕" w:hAnsi="맑은 고딕"/>
        </w:rPr>
        <w:t xml:space="preserve">제공된 두 데이터를 병합하지 않고 목적별로 나누어 쓰며, 모든 크기와 기준은 통계 공식과 정책 파라미터로 정하고 임의의 숫자를 쓰지 않는다. 확인되지 않은 항목은 추정하지 않고 확인 대상으로 남겼으며, 본선에서 측정·산출할 파일을 단계별로 지정했다.</w:t>
      </w:r>
    </w:p>
    <w:p>
      <w:pPr>
        <w:pStyle w:val="Heading1"/>
        <w:spacing w:after="150" w:before="300"/>
      </w:pPr>
      <w:r>
        <w:t xml:space="preserve">BaseKit 5. 모델 계획</w:t>
      </w:r>
    </w:p>
    <w:p>
      <w:pPr>
        <w:pStyle w:val="Heading2"/>
        <w:spacing w:after="120" w:before="240"/>
      </w:pPr>
      <w:r>
        <w:t xml:space="preserve">5-1. 모델과 사용 방식</w:t>
      </w:r>
    </w:p>
    <w:p>
      <w:pPr>
        <w:pStyle w:val="ListParagraph"/>
        <w:numPr>
          <w:ilvl w:val="0"/>
          <w:numId w:val="1"/>
        </w:numPr>
        <w:spacing w:after="60"/>
      </w:pPr>
      <w:r>
        <w:rPr>
          <w:rFonts w:ascii="맑은 고딕" w:cs="맑은 고딕" w:eastAsia="맑은 고딕" w:hAnsi="맑은 고딕"/>
        </w:rPr>
        <w:t xml:space="preserve">필수 모델: A.X 4.0 Light. 예선 설계는 A.X 단독 기준이며 타 모델 병행 여부는 대회 안내를 확인해 정한다</w:t>
      </w:r>
    </w:p>
    <w:p>
      <w:pPr>
        <w:pStyle w:val="ListParagraph"/>
        <w:numPr>
          <w:ilvl w:val="0"/>
          <w:numId w:val="1"/>
        </w:numPr>
        <w:spacing w:after="60"/>
      </w:pPr>
      <w:r>
        <w:rPr>
          <w:rFonts w:ascii="맑은 고딕" w:cs="맑은 고딕" w:eastAsia="맑은 고딕" w:hAnsi="맑은 고딕"/>
        </w:rPr>
        <w:t xml:space="preserve">기본 방식: 프롬프트 기반 판단(제로샷/퓨샷)에서 정상·클릭베이트 라벨 토큰의 확률을 추출해 쓴다. 파인튜닝은 dev 결과를 보고 본선에서 선택하며, 하더라도 보정 셋·테스트 셋은 학습에 쓰지 않는다</w:t>
      </w:r>
    </w:p>
    <w:p>
      <w:pPr>
        <w:pStyle w:val="ListParagraph"/>
        <w:numPr>
          <w:ilvl w:val="0"/>
          <w:numId w:val="1"/>
        </w:numPr>
        <w:spacing w:after="60"/>
      </w:pPr>
      <w:r>
        <w:rPr>
          <w:rFonts w:ascii="맑은 고딕" w:cs="맑은 고딕" w:eastAsia="맑은 고딕" w:hAnsi="맑은 고딕"/>
        </w:rPr>
        <w:t xml:space="preserve">라벨 확률은 Conformal의 비적합도 계산 입력이므로, 확률을 얻을 수 없는 호출 방식은 사용하지 않는다</w:t>
      </w:r>
    </w:p>
    <w:p>
      <w:pPr>
        <w:pStyle w:val="Heading2"/>
        <w:spacing w:after="120" w:before="240"/>
      </w:pPr>
      <w:r>
        <w:t xml:space="preserve">5-2. 입력·출력 형식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4 §4-3 규칙으로 조립한 (제목, 본문). 본문은 지시가 아니라 분석 대상 데이터 블록으로 구분해 전달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출력</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판정(클릭베이트/정상), 두 라벨의 확률, 근거 문장 번호(원문 인용). 애매 여부는 확률과 보정값으로 후처리해 산출</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형식 위반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정해진 형식을 벗어난 출력은 폐기하고 “판단 보류”로 처리해 사람에게 전달(RISK-08)</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5-3. 파이프라인 계획</w:t>
      </w:r>
    </w:p>
    <w:p>
      <w:pPr>
        <w:keepNext w:val="false"/>
        <w:spacing w:after="120"/>
      </w:pPr>
      <w:r>
        <w:rPr>
          <w:rFonts w:ascii="맑은 고딕" w:cs="맑은 고딕" w:eastAsia="맑은 고딕" w:hAnsi="맑은 고딕"/>
        </w:rPr>
        <w:t xml:space="preserve">본선에서는 아래 아키텍처(별첨 파이프라인 흐름도)를 실제 코드로 구현하고 각 단계의 처리 규칙을 구체화할 계획이다.</w:t>
      </w:r>
    </w:p>
    <w:p>
      <w:pPr>
        <w:pStyle w:val="ListParagraph"/>
        <w:numPr>
          <w:ilvl w:val="0"/>
          <w:numId w:val="1"/>
        </w:numPr>
        <w:spacing w:after="60"/>
      </w:pPr>
      <w:r>
        <w:rPr>
          <w:rFonts w:ascii="맑은 고딕" w:cs="맑은 고딕" w:eastAsia="맑은 고딕" w:hAnsi="맑은 고딕"/>
        </w:rPr>
        <w:t xml:space="preserve">① 기사 입력(제목+본문) → ② 전처리(입력 이상 필터링, 본문은 데이터로 격리) → ③ A.X 4.0 Light 판단(클릭베이트 여부+라벨 확률+근거)</w:t>
      </w:r>
    </w:p>
    <w:p>
      <w:pPr>
        <w:pStyle w:val="ListParagraph"/>
        <w:numPr>
          <w:ilvl w:val="0"/>
          <w:numId w:val="1"/>
        </w:numPr>
        <w:spacing w:after="60"/>
      </w:pPr>
      <w:r>
        <w:rPr>
          <w:rFonts w:ascii="맑은 고딕" w:cs="맑은 고딕" w:eastAsia="맑은 고딕" w:hAnsi="맑은 고딕"/>
        </w:rPr>
        <w:t xml:space="preserve">④-A 정치·경제 민감 카테고리는 즉시 인간 이관 / ④-C 애매 구간(예측집합이 두 클래스를 모두 포함하거나 공집합)은 자동판정 금지·인간 이관 / ④-B 그 외는 긴급도×중요도 매트릭스로 우선순위 산정</w:t>
      </w:r>
    </w:p>
    <w:p>
      <w:pPr>
        <w:pStyle w:val="ListParagraph"/>
        <w:numPr>
          <w:ilvl w:val="0"/>
          <w:numId w:val="1"/>
        </w:numPr>
        <w:spacing w:after="60"/>
      </w:pPr>
      <w:r>
        <w:rPr>
          <w:rFonts w:ascii="맑은 고딕" w:cs="맑은 고딕" w:eastAsia="맑은 고딕" w:hAnsi="맑은 고딕"/>
        </w:rPr>
        <w:t xml:space="preserve">⑤ 판단 결과를 검토자 큐로 전달 → ⑥ 인간 검토·개입(승인/경고/보류/반려/외부 출처 확인) → ⑦ 기록 → ⑧ 후속 조치·피드백(보정 셋 갱신, α 재검토)</w:t>
      </w:r>
    </w:p>
    <w:p>
      <w:pPr>
        <w:spacing w:after="160"/>
      </w:pPr>
      <w:r>
        <w:rPr>
          <w:rFonts w:ascii="맑은 고딕" w:cs="맑은 고딕" w:eastAsia="맑은 고딕" w:hAnsi="맑은 고딕"/>
          <w:i/>
          <w:iCs/>
          <w:color w:val="555555"/>
          <w:sz w:val="18"/>
          <w:szCs w:val="18"/>
        </w:rPr>
        <w:t xml:space="preserve">상세 흐름도는 별첨 이미지(pipeline_diagram.png) 참고.</w:t>
      </w:r>
    </w:p>
    <w:p>
      <w:pPr>
        <w:keepNext/>
        <w:spacing w:after="120"/>
      </w:pPr>
      <w:r>
        <w:rPr>
          <w:rFonts w:ascii="맑은 고딕" w:cs="맑은 고딕" w:eastAsia="맑은 고딕" w:hAnsi="맑은 고딕"/>
          <w:b/>
          <w:bCs/>
        </w:rPr>
        <w:t xml:space="preserve">우선순위 매트릭스 (긴급도 × 중요도)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
            </w:r>
          </w:p>
        </w:tc>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긴급도 낮음</w:t>
            </w:r>
          </w:p>
        </w:tc>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긴급도 높음</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중요도 높음</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 우선순위 검토</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최우선 검토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중요도 낮음</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처리 / 후순위</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간단 확인 후 신속 처리</w:t>
            </w:r>
          </w:p>
        </w:tc>
      </w:tr>
    </w:tbl>
    <w:p>
      <w:pPr>
        <w:spacing w:after="160"/>
      </w:pPr>
      <w:r>
        <w:rPr>
          <w:rFonts w:ascii="맑은 고딕" w:cs="맑은 고딕" w:eastAsia="맑은 고딕" w:hAnsi="맑은 고딕"/>
          <w:i/>
          <w:iCs/>
          <w:color w:val="555555"/>
          <w:sz w:val="18"/>
          <w:szCs w:val="18"/>
        </w:rPr>
        <w:t xml:space="preserve">검토 기한의 시간 기준은 BaseKit 6 §6-4에서 정한다. 정치·경제(특정 기업/종목 포함) 기사는 매트릭스 계산 없이 즉시 인간에게 이관한다. 명예훼손·시장 영향 등 법적·비즈니스적 민감성 때문에 AI 단독 판정 대상이 될 수 없다고 보기 때문이다.</w:t>
      </w:r>
    </w:p>
    <w:p>
      <w:pPr>
        <w:keepNext/>
        <w:spacing w:after="120"/>
      </w:pPr>
      <w:r>
        <w:rPr>
          <w:rFonts w:ascii="맑은 고딕" w:cs="맑은 고딕" w:eastAsia="맑은 고딕" w:hAnsi="맑은 고딕"/>
          <w:b/>
          <w:bCs/>
        </w:rPr>
        <w:t xml:space="preserve">파이프라인 각 단계가 연결되는 이유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연결</w:t>
            </w:r>
          </w:p>
        </w:tc>
        <w:tc>
          <w:tcPr>
            <w:tcW w:type="dxa" w:w="6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왜 이렇게 이어지는가</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 AI 판단</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입력이 불완전하면(본문 누락 등) 모델 판단을 신뢰할 수 없으므로 판단 이전에 걸러야 함(RISK-05)</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 카테고리 분기</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정치·경제는 위험도가 높아서가 아니라 애초에 AI 단독 판정 대상이 아니므로 우선순위 계산 전에 분리(RISK-04, 회피)</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 애매 구간 판정</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확률이 높아 보여도 보정 셋 기준으로 확신할 수 없으면 자동판정하지 않고 사람에게 넘김(RISK-01, 06)</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분기 → 우선순위 매트릭스</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같은 “검토 필요”도 급한 정도가 다르므로 검토자 자원을 피해가 큰 건에 먼저 배치(RISK-03 완화)</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매트릭스 → 검토자 큐</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매트릭스는 순서를 정하는 수단일 뿐 자동 처리·반려 근거가 되지 않도록 큐 단계를 반드시 통과</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큐 → 인간 개입</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판단을 실행으로 바로 연결하지 않고 사람의 결정을 거치게 해 Agent 자율권한을 판단까지로 제한</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 개입 → 기록·피드백</w:t>
            </w:r>
          </w:p>
        </w:tc>
        <w:tc>
          <w:tcPr>
            <w:tcW w:type="dxa" w:w="6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개별 결정으로 끝내지 않고 누적해 BK02 임계값·잔여 위험 재검토 입력으로 사용 — 파이프라인은 선형이 아니라 BK02로 되돌아가는 순환 구조</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5-4. 애매 구간 판정 (Conformal)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계획</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비적합도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s(x, y) = 1 − p̂(y | x), p̂는 A.X 4.0 Light의 라벨 토큰 확률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분위수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 셋에서 정답이 y인 표본의 s에 대해 수준 ⌈(n_y+1)(1−α)⌉/n_y의 분위수 q̂_y를 계산(클래스 조건부)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예측집합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C(x) = { y : 1 − p̂(y | x) ≤ q̂_y }. 두 클래스를 모두 포함하거나 공집합이면 “애매”로 보고 자동판정하지 않고 인간에게 이관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P(클릭베이트 ∈ C(x) | 정답 = 클릭베이트) ≥ 1−α. 클릭베이트가 확정 판정 또는 인간 이관에 포함될 확률이 1−α 이상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유형 처리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Auto/Direct는 운영 시 알 수 없어 조건으로 쓸 수 없다. 클릭베이트의 q̂는 사람이 직접 변형한 Direct 표본으로 산출해 보수적으로 잡고, Auto 표본의 커버리지는 별도로 실측해 보고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카테고리는 관측 가능하므로 카테고리별 커버리지를 점검하고, 편차가 크면 카테고리 조건부 보정으로 전환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전제와 한계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셋과 운영 데이터가 교환 가능하다는 전제의 주변 보장이며 개별 기사·하위집단 보장은 아님. 공개 데이터 분포 기준이므로 분포 변화 시 갱신(RISK-10, 11, 13)</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품질</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구간별 정답률과 ECE로 비적합도의 품질을 점검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분포 이동 점검(가중 conformal)</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기본값은 위의 비가중 클래스 조건부 보정(Direct 기준, 보수적)이다. 실제 기사 표본을 확보하면(라벨 불필요, 추가 데이터는 사전 확인) 보정 셋과 실제 기사를 구분하는 분류기로 밀도비 w(x)=p_실제(x)/p_보정(x)를 추정하고, 점수 분위수를 w로 가중해 다시 계산한다(Tibshirani 외, 2019의 가중 split conformal). 유효 표본 수 n_eff=(Σw)²/Σw²를 보고하며 n_eff가 필요 보정 크기(α=0.05, ε=0.02, δ=0.05에서 360) 미만이면 가중본은 쓰지 않는다. 전제: 공변량 이동만 있고 P(y|x)는 같다는 가정이며, Auto/Direct 차이처럼 이 가정이 깨질 수 있어 가중본은 기본값이 아니라 민감도 점검으로만 쓰고 두 결과의 차이를 보고한다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불확실성 정량화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커버리지·재현율·오탐률·이관율은 점값이 아니라 구간으로 보고하고 판정에 구간 끝을 쓴다. 보정 후 커버리지는 Beta(n+1−l, l), 시험 셋 비율은 Clopper–Pearson 95%, 유병률 π는 Beta 사후, 이관율은 π 구간 양끝으로 전파한다(BaseKit 7 §7-5)</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5-5. 근거 생성과 인젝션 방어</w:t>
      </w:r>
    </w:p>
    <w:p>
      <w:pPr>
        <w:pStyle w:val="ListParagraph"/>
        <w:numPr>
          <w:ilvl w:val="0"/>
          <w:numId w:val="1"/>
        </w:numPr>
        <w:spacing w:after="60"/>
      </w:pPr>
      <w:r>
        <w:rPr>
          <w:rFonts w:ascii="맑은 고딕" w:cs="맑은 고딕" w:eastAsia="맑은 고딕" w:hAnsi="맑은 고딕"/>
        </w:rPr>
        <w:t xml:space="preserve">판단 근거는 원문 문장 번호를 인용하는 방식으로만 생성하고 자유 생성 근거는 쓰지 않는다. 근거 정답 라벨이 있는 건에서 인용 문장과 정답 문장의 일치를 평가한다(BaseKit 7)</w:t>
      </w:r>
    </w:p>
    <w:p>
      <w:pPr>
        <w:pStyle w:val="ListParagraph"/>
        <w:numPr>
          <w:ilvl w:val="0"/>
          <w:numId w:val="1"/>
        </w:numPr>
        <w:spacing w:after="60"/>
      </w:pPr>
      <w:r>
        <w:rPr>
          <w:rFonts w:ascii="맑은 고딕" w:cs="맑은 고딕" w:eastAsia="맑은 고딕" w:hAnsi="맑은 고딕"/>
        </w:rPr>
        <w:t xml:space="preserve">프롬프트 인젝션 방어: 기사 본문은 데이터 블록으로만 전달해 지시와 분리하고, 출력은 정해진 형식만 허용하며 위반 시 폐기한다(RISK-08)</w:t>
      </w:r>
    </w:p>
    <w:p>
      <w:pPr>
        <w:pStyle w:val="Heading2"/>
        <w:spacing w:after="120" w:before="240"/>
      </w:pPr>
      <w:r>
        <w:t xml:space="preserve">5-6. 통제·요구사항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600"/>
      </w:tblGrid>
      <w:tr>
        <w:trPr>
          <w:tblHeader/>
        </w:trPr>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통제(계획)</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요구사항(계획)</w:t>
            </w:r>
          </w:p>
        </w:tc>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반영 위치(계획)</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애매하면(conformal 예측집합이 두 클래스 포함·공집합) 자동 통과 대신 사람에게 이관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판단에 라벨 확률과 애매 여부를 함께 출력</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AI 판단 단계, §5-4</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 시 이의제기 채널 제공, 판정 근거 상시 공개</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“클릭베이트” 판정에는 근거(불일치 구간)가 함께 제공</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 검토자 큐</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우선순위 매트릭스로 검토 큐 정렬, 자동 승인 전환 금지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부재 시에도 큐는 쌓이기만 하고 자동 승인되지 않음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매트릭스, BaseKit 6</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카테고리는 매트릭스 계산 없이 즉시 인간 이관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카테고리 식별 로직은 판단 단계보다 먼저 동작</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카테고리 분기</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전처리 단계에서 사전 필터링, 실패 시 “판단 보류” 반환</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 등은 AI 판단 이전에 걸러짐</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전처리, §4-3</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 우선, 애매한 경우는 자동판정 금지·인간 이관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여부를 별도로 식별·표시</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§5-4</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①의 판단 범위를 제목-본문 일치성으로 한정·고지, 사실 확인은 검토자 외부 출처 확인(또는 ② 확장)</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판정 결과에 “사실 여부는 검증하지 않음” 고지 표시</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 BaseKit 6</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본문을 데이터로 격리, 출력 형식 제약, 실행은 사람이 결정</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본문은 지시로 해석되지 않아야 하며 형식을 벗어난 출력은 폐기</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§5-2, §5-5</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결과를 신규 패턴으로 환류, 주기적 재평가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검토자가 확정한 오탐·미탐 사례를 평가·보정용 데이터로 누적</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§5-3 피드백, BaseKit 7</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 보조 데이터는 보조 용도로 제한, 한국어 기준 평가·보정</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평가 결과를 언어·주제별로 분해해 보고</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§4-1, §4-7, §4-8, BaseKit 7</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주기적 재평가, 임계값·보정 재조정 이력 기록</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버전과 보정 설정 변경 이력 기록</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 BaseKit 7</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외부 검색(RAG) 근거는 출처 링크 병기·화이트리스트, 검색 결과 격리, 최종 사실 판단은 사람</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②가 제시하는 모든 근거는 출처 링크와 함께 표시되고 검색 결과는 지시로 해석되지 않음</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 확장 설계(개념 수준), §4-6</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평가, 클릭베이트 보정은 Direct 표본 기준, 한계 고지, 본선 전 실제 기사 표본 점검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성능은 유형별로 분해해 보고하고, 보장은 “이 데이터 분포에 한해”임을 명시</w:t>
            </w:r>
          </w:p>
        </w:tc>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§4-4, §4-5, §5-4, BaseKit 7</w:t>
            </w:r>
          </w:p>
        </w:tc>
      </w:tr>
    </w:tbl>
    <w:p>
      <w:pPr>
        <w:keepNext w:val="false"/>
        <w:spacing w:after="120"/>
      </w:pPr>
      <w:r>
        <w:rPr>
          <w:rFonts w:ascii="맑은 고딕" w:cs="맑은 고딕" w:eastAsia="맑은 고딕" w:hAnsi="맑은 고딕"/>
        </w:rPr>
        <w:t xml:space="preserve"/>
      </w:r>
    </w:p>
    <w:p>
      <w:pPr>
        <w:keepNext/>
        <w:spacing w:after="120"/>
      </w:pPr>
      <w:r>
        <w:rPr>
          <w:rFonts w:ascii="맑은 고딕" w:cs="맑은 고딕" w:eastAsia="맑은 고딕" w:hAnsi="맑은 고딕"/>
          <w:b/>
          <w:bCs/>
        </w:rPr>
        <w:t xml:space="preserve">공통 요구사항 (계획)</w:t>
      </w:r>
    </w:p>
    <w:p>
      <w:pPr>
        <w:pStyle w:val="ListParagraph"/>
        <w:numPr>
          <w:ilvl w:val="0"/>
          <w:numId w:val="1"/>
        </w:numPr>
        <w:spacing w:after="60"/>
      </w:pPr>
      <w:r>
        <w:rPr>
          <w:rFonts w:ascii="맑은 고딕" w:cs="맑은 고딕" w:eastAsia="맑은 고딕" w:hAnsi="맑은 고딕"/>
        </w:rPr>
        <w:t xml:space="preserve">애매 구간 판정(Conformal): 자동판정 여부는 고정 숫자 구간이 아니라 한국어 보정 셋에서 도출한 q̂로 만든 예측집합이 {클릭베이트, 정상}을 모두 포함하거나 공집합인지로 결정하며, 이 경우 인간에게 이관. 보정 셋은 튜닝·테스트와 분리하고 분포 변화 시 갱신</w:t>
      </w:r>
    </w:p>
    <w:p>
      <w:pPr>
        <w:pStyle w:val="ListParagraph"/>
        <w:numPr>
          <w:ilvl w:val="0"/>
          <w:numId w:val="1"/>
        </w:numPr>
        <w:spacing w:after="60"/>
      </w:pPr>
      <w:r>
        <w:rPr>
          <w:rFonts w:ascii="맑은 고딕" w:cs="맑은 고딕" w:eastAsia="맑은 고딕" w:hAnsi="맑은 고딕"/>
        </w:rPr>
        <w:t xml:space="preserve">추적성: 모든 판정·개입·결정은 타임스탬프와 함께 기록</w:t>
      </w:r>
    </w:p>
    <w:p>
      <w:pPr>
        <w:pStyle w:val="ListParagraph"/>
        <w:numPr>
          <w:ilvl w:val="0"/>
          <w:numId w:val="1"/>
        </w:numPr>
        <w:spacing w:after="60"/>
      </w:pPr>
      <w:r>
        <w:rPr>
          <w:rFonts w:ascii="맑은 고딕" w:cs="맑은 고딕" w:eastAsia="맑은 고딕" w:hAnsi="맑은 고딕"/>
        </w:rPr>
        <w:t xml:space="preserve">일관성: 동일 입력에 대해 동일한 판단을 반복할 수 있도록 모델·프롬프트 버전을 고정하고 기록</w:t>
      </w:r>
    </w:p>
    <w:p>
      <w:pPr>
        <w:pStyle w:val="ListParagraph"/>
        <w:numPr>
          <w:ilvl w:val="0"/>
          <w:numId w:val="1"/>
        </w:numPr>
        <w:spacing w:after="60"/>
      </w:pPr>
      <w:r>
        <w:rPr>
          <w:rFonts w:ascii="맑은 고딕" w:cs="맑은 고딕" w:eastAsia="맑은 고딕" w:hAnsi="맑은 고딕"/>
        </w:rPr>
        <w:t xml:space="preserve">데이터 사용 원칙 준수: 제공 데이터 외 추가 데이터 사용 시 필요성·부족한 점·보완되는 신뢰성 문제 기록 의무화</w:t>
      </w:r>
    </w:p>
    <w:p>
      <w:pPr>
        <w:pageBreakBefore/>
      </w:pPr>
      <w:r>
        <w:t xml:space="preserve"/>
      </w:r>
    </w:p>
    <w:p>
      <w:pPr>
        <w:pStyle w:val="Heading2"/>
        <w:spacing w:after="120" w:before="240"/>
      </w:pPr>
      <w:r>
        <w:t xml:space="preserve">5-7. 모델 평가 지표·목표와 신뢰도 구간별 처리 (MDL)</w:t>
      </w:r>
    </w:p>
    <w:p>
      <w:pPr>
        <w:keepNext w:val="false"/>
        <w:spacing w:after="120"/>
      </w:pPr>
      <w:r>
        <w:rPr>
          <w:rFonts w:ascii="맑은 고딕" w:cs="맑은 고딕" w:eastAsia="맑은 고딕" w:hAnsi="맑은 고딕"/>
        </w:rPr>
        <w:t xml:space="preserve">MDL-01은 상세, MDL-02·03은 구성 요소별 요약이다. 목표치는 시험 결과로 충족/미충족을 가를 수 있는 값이며, 근거가 적힌 것 외에는 ‘가정’(본선 dev 결과와 팀 합의로 확정)이다.</w:t>
      </w:r>
    </w:p>
    <w:p>
      <w:pPr>
        <w:keepNext/>
        <w:spacing w:after="120"/>
      </w:pPr>
      <w:r>
        <w:rPr>
          <w:rFonts w:ascii="맑은 고딕" w:cs="맑은 고딕" w:eastAsia="맑은 고딕" w:hAnsi="맑은 고딕"/>
          <w:b/>
          <w:bCs/>
        </w:rPr>
        <w:t xml:space="preserve">MDL-01 · 클릭베이트 판단 모델 (A.X 4.0 Light + 클래스 조건부 conformal) — 대응: IMPACT-01, 02, 03 / RISK-01, 02, 03, 13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결정</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출력이 ‘자동 통과 / 확정 후보로 검토 / 애매로 이관’ 중 어느 처리로 이어질지 정한다. 최종 게시 결정은 사람</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평가 데이터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DATA-02(Validation 73,344건) 중 BaseKit 4 §4-5 크기로 층화 추출. Auto와 Direct 분리, Webis(DATA-03)는 비교용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지표와 목표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판정은 점추정이 아니라 신뢰구간으로 한다. (1) 클릭베이트 클래스 조건부 커버리지(자동 통과되지 않는 비율)의 Clopper–Pearson 95% 구간 하한 ≥ 0.93 (= 1−α−ε, α=0.05 A5, ε=0.02), Auto와 Direct 각각 충족. (2) 정상 기사 중 ‘확정 클릭베이트’로 판정되는 비율(오탐률)의 95% 구간 상한 ≤ 0.05 (가정). (3) 이관율의 95% 구간 상한 ≤ 0.30 (= C/N = 300/1,000, A1·A4), π 구간 양끝에서 모두 충족. (4) 확률 품질 ECE ≤ 0.10 (가정). (5) 근거 문장 일치 F1 ≥ 0.50 (가정, 근거 라벨이 있는 건). 하나라도 미달이면 해당 구성은 승인하지 않는다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집단·조건 간 비교</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 대 비정치, 경제 대 비경제, 카테고리 7종, Part1 대 Part2의 클릭베이트 커버리지와 오탐률 차이가 절대값 0.05 이하(가정). 초과 시 카테고리 조건부 보정으로 전환(§5-4)</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기준선과의 관계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공개 기준 성능(HAND Accuracy 87.10% 등)은 목표가 아니라 비교용이며, 평가셋이 달라 해석에 주의한다</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800"/>
      </w:tblGrid>
      <w:tr>
        <w:trPr>
          <w:tblHeader/>
        </w:trPr>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예측집합 (보정 값 q̂로 산출)</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{클릭베이트}만 포함 (정치·경제 제외)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확정 후보로 검토자 큐에 올림(경고 권고). 사람 승인 없이는 게시·반려 실행 안 함</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 아래에서 클릭베이트를 포함한다는 보장(§5-4)</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정상} 모두 또는 공집합</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자동판정 없이 사람이 판단(HO-01)</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모델이 보정 기준으로 확신하지 못하는 구간</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{정상}만 포함 (정치·경제 제외)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없이 통과. 감사 표본 재판정으로 점검(HO-03, OPS-01)</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미포착 확률 ≤ α</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예측집합과 무관하게 사람에게 이관(HO-02)</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단독 판정 대상 아님(RISK-04, 회피)</w:t>
            </w:r>
          </w:p>
        </w:tc>
      </w:tr>
      <w:tr>
        <w:trPr>
          <w:cantSplit/>
        </w:trPr>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이상·형식 위반·범위 밖</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보류 후 사람에게 전달(MDL-03, DQ-04)</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 08</w:t>
            </w:r>
          </w:p>
        </w:tc>
      </w:tr>
    </w:tbl>
    <w:p>
      <w:pPr>
        <w:keepNext w:val="false"/>
        <w:spacing w:after="120"/>
      </w:pPr>
      <w:r>
        <w:rPr>
          <w:rFonts w:ascii="맑은 고딕" w:cs="맑은 고딕" w:eastAsia="맑은 고딕" w:hAnsi="맑은 고딕"/>
        </w:rPr>
        <w:t xml:space="preserve">구간 기준은 고정 숫자가 아니라 보정 셋에서 계산한 q̂이며, 근거는 클래스 조건부 conformal의 보장이다. 확률 신호가 실제 정답률과 맞는지는 ECE와 확률 구간별 정답률로 확인한다. 라벨 확률을 얻을 수 없는 호출 방식은 사용하지 않는다.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예상 실패와 대체 처리</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품질 저하·학습 범위 밖 입력(영어, 짧은 본문, 매우 긴 본문) → 판단 보류. 모델 호출 실패·중단 → 안전 모드로 전 건 인간 검토(OPS-04)</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승인된 구성</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CONF-v1 = 모델 버전 + 프롬프트 버전 + 보정 데이터 버전 + α + 클래스별 q̂ + 정책. 변경할 때마다 새 버전으로 기록하고 이전 승인 구성이 롤백 대상(OPS-04)</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Light의 라벨 확률이 한국어 기사에서 얼마나 보정되어 있는지(ECE 실측 전), 목표 (2)~(5)의 달성 가능성. 본선 핵심 질문: α=0.05에서 이관율이 0.30 이하인가</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900"/>
        <w:gridCol w:w="1500"/>
      </w:tblGrid>
      <w:tr>
        <w:trPr>
          <w:tblHeader/>
        </w:trPr>
        <w:tc>
          <w:tcPr>
            <w:tcW w:type="dxa" w:w="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3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구성 요소</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지표·목표 (가정)</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MDL-02</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분기(플랫폼 섹션 메타데이터 또는 본문 카테고리 분류)</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시험 셋에서 정치·경제 기사의 분기 재현율 ≥ 0.99. 분기 누락은 자동 처리로 이어지므로 0건 지향</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 RISK-04</w:t>
            </w:r>
          </w:p>
        </w:tc>
      </w:tr>
      <w:tr>
        <w:trPr>
          <w:cantSplit/>
        </w:trPr>
        <w:tc>
          <w:tcPr>
            <w:tcW w:type="dxa" w:w="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MDL-03</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격리·형식 검사·인젝션 방어</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시험 케이스에서 판정 변경률 0%, 형식 위반 출력의 판단 보류 처리율 100%</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 05</w:t>
            </w:r>
          </w:p>
        </w:tc>
      </w:tr>
    </w:tbl>
    <w:p>
      <w:pPr>
        <w:keepNext w:val="false"/>
        <w:spacing w:after="120"/>
      </w:pPr>
      <w:r>
        <w:rPr>
          <w:rFonts w:ascii="맑은 고딕" w:cs="맑은 고딕" w:eastAsia="맑은 고딕" w:hAnsi="맑은 고딕"/>
        </w:rPr>
        <w:t xml:space="preserve"/>
      </w:r>
    </w:p>
    <w:p>
      <w:pPr>
        <w:pStyle w:val="Heading1"/>
        <w:spacing w:after="150" w:before="300"/>
      </w:pPr>
      <w:r>
        <w:t xml:space="preserve">BaseKit 6. 인간 감독(Human Oversight) 계획</w:t>
      </w:r>
    </w:p>
    <w:p>
      <w:pPr>
        <w:keepNext w:val="false"/>
        <w:spacing w:after="120"/>
      </w:pPr>
      <w:r>
        <w:rPr>
          <w:rFonts w:ascii="맑은 고딕" w:cs="맑은 고딕" w:eastAsia="맑은 고딕" w:hAnsi="맑은 고딕"/>
        </w:rPr>
        <w:t xml:space="preserve">인간 감독을 “사람이 결과를 최종 확인”하는 것으로 한정하지 않고 다음 프로세스 전체로 설계·구현할 계획이다: AI 판단 → Trigger·Condition → Human Review/Intervention → Resulting Action → Record → Feedback/Update.</w:t>
      </w:r>
    </w:p>
    <w:p>
      <w:pPr>
        <w:pStyle w:val="Heading2"/>
        <w:spacing w:after="120" w:before="240"/>
      </w:pPr>
      <w:r>
        <w:t xml:space="preserve">6-0. 감독 방식과 권한 (HO)</w:t>
      </w:r>
    </w:p>
    <w:p>
      <w:pPr>
        <w:keepNext w:val="false"/>
        <w:spacing w:after="120"/>
      </w:pPr>
      <w:r>
        <w:rPr>
          <w:rFonts w:ascii="맑은 고딕" w:cs="맑은 고딕" w:eastAsia="맑은 고딕" w:hAnsi="맑은 고딕"/>
        </w:rPr>
        <w:t xml:space="preserve">결정의 영향에 따라 감독 방식을 섞어 쓴다. 사전 승인형(HITL)은 사람이 승인해야 실행되고, 실시간 감시형(HOTL)은 처리를 지켜보다 개입하며, 사후 점검형(HOOTL)은 정기적으로 기록을 점검한다. 시간 값은 초기 목표(가정)이며 파일럿 처리 시간 분포로 바꾼다.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2100"/>
        <w:gridCol w:w="1900"/>
        <w:gridCol w:w="2250"/>
        <w:gridCol w:w="1000"/>
      </w:tblGrid>
      <w:tr>
        <w:trPr>
          <w:tblHeader/>
        </w:trPr>
        <w:tc>
          <w:tcPr>
            <w:tcW w:type="dxa" w:w="6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 결정</w:t>
            </w:r>
          </w:p>
        </w:tc>
        <w:tc>
          <w:tcPr>
            <w:tcW w:type="dxa" w:w="2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방식 · 개입 위치</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사람의 권한</w:t>
            </w:r>
          </w:p>
        </w:tc>
        <w:tc>
          <w:tcPr>
            <w:tcW w:type="dxa" w:w="22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개입 기준과 기한</w:t>
            </w:r>
          </w:p>
        </w:tc>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HO-01</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구간·확정 후보 기사의 경고·보류·반려</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사전 승인형(HITL). 출력 단계, 실행 전. 검토자가 원문·확률·근거·고지문을 확인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수정, 기각, 판단 번복, 보류. 게시 후 경고는 철회 가능</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최우선 1시간, 보통 4시간, 일반 24시간 안에 검토(가정). 기한 안에 검토되지 않으면 자동 실행하지 않고 보류</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03 / RISK-02, 03</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HO-02</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 기사</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사전 승인형(HITL). 입력 직후 모델 판단보다 앞서 분기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수정, 기각, 중단. 판단이 갈리면 전문가(법무·편집 책임자) 재검토(§6-3)</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전량 사람이 처리. 기한은 HO-01 최우선과 동일</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 / RISK-04</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HO-03</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통과된 기사</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사후 점검형(HOOTL). 감사 표본을 정기 재판정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기준 변경 요청, 재보정 시작 요청, 중지 요청</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 1회 감사 표본 점검(BaseKit 7 §7-3 크기). 미커버 사후확률이 기준 초과 시 HO-04 절차</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RISK-01, 11</w:t>
            </w:r>
          </w:p>
        </w:tc>
      </w:tr>
      <w:tr>
        <w:trPr>
          <w:cantSplit/>
        </w:trPr>
        <w:tc>
          <w:tcPr>
            <w:tcW w:type="dxa" w:w="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HO-04</w:t>
            </w:r>
          </w:p>
        </w:tc>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대기열·이관 건수·시스템 상태</w:t>
            </w:r>
          </w:p>
        </w:tc>
        <w:tc>
          <w:tcPr>
            <w:tcW w:type="dxa" w:w="2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실시간 감시형(HOTL). 운영자가 대시보드를 보며 개입</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기능 제한(자동 통과 중지), 우선순위 조정, 중단</w:t>
            </w:r>
          </w:p>
        </w:tc>
        <w:tc>
          <w:tcPr>
            <w:tcW w:type="dxa" w:w="22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건수가 용량을 3일 연속 초과하거나 대기 24시간 초과 건이 생기면 기능 제한</w:t>
            </w:r>
          </w:p>
        </w:tc>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 / RISK-03</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00"/>
      </w:tblGrid>
      <w:tr>
        <w:trPr>
          <w:tblHeader/>
        </w:trPr>
        <w:tc>
          <w:tcPr>
            <w:tcW w:type="dxa" w:w="1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 수준</w:t>
            </w:r>
          </w:p>
        </w:tc>
        <w:tc>
          <w:tcPr>
            <w:tcW w:type="dxa" w:w="4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조건 (유형)</w:t>
            </w:r>
          </w:p>
        </w:tc>
        <w:tc>
          <w:tcPr>
            <w:tcW w:type="dxa" w:w="3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기준값과 근거</w:t>
            </w:r>
          </w:p>
        </w:tc>
      </w:tr>
      <w:tr>
        <w:trPr>
          <w:cantSplit/>
        </w:trPr>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요청</w:t>
            </w:r>
          </w:p>
        </w:tc>
        <w:tc>
          <w:tcPr>
            <w:tcW w:type="dxa" w:w="4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성능 저하: 감사 표본 미커버율이 α 초과로 추정, 점수 분포 변화(PSI). 공정성: 정치·경제 대 그 외의 오탐률 차이 0.05 초과. 서비스 특화: 이의제기 판정 번복률 상승</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2 위험 평가와 BaseKit 5 MDL-01 목표(가정)를 근거로 팀이 정함</w:t>
            </w:r>
          </w:p>
        </w:tc>
      </w:tr>
      <w:tr>
        <w:trPr>
          <w:cantSplit/>
        </w:trPr>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기능 제한</w:t>
            </w:r>
          </w:p>
        </w:tc>
        <w:tc>
          <w:tcPr>
            <w:tcW w:type="dxa" w:w="4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건수가 용량 초과 3일 연속, 정상 기사 보류·반려 월 3% 초과, 오경고율 3% 초과</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03, 04의 수용 불가 임계값</w:t>
            </w:r>
          </w:p>
        </w:tc>
      </w:tr>
      <w:tr>
        <w:trPr>
          <w:cantSplit/>
        </w:trPr>
        <w:tc>
          <w:tcPr>
            <w:tcW w:type="dxa" w:w="1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즉시 중단 (검토를 기다리지 않음)</w:t>
            </w:r>
          </w:p>
        </w:tc>
        <w:tc>
          <w:tcPr>
            <w:tcW w:type="dxa" w:w="4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정치·경제 기사가 사람 검토 없이 처리된 사례 1건, (2) 인젝션 성공(판정 조작)이 확인된 사례 1건, (3) 자동 승인 로직이 작동해 검토되지 않은 기사가 게시된 사례 1건</w:t>
            </w:r>
          </w:p>
        </w:tc>
        <w:tc>
          <w:tcPr>
            <w:tcW w:type="dxa" w:w="3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IMPACT-05의 수용 불가 임계값, RISK-08. 기술적 이상(대량 형식 위반)은 BaseKit 7 OPS-03</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중단 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안전 상태: 자동 통과를 멈추고 전 건 인간 검토로 전환. 재개 조건과 승인 역할은 아래 §6-1(AI기획자 승인 기록 필수)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형식적 승인 방지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화면에 판단 근거와 인용 문장을 항상 표시, 검토자의 판단 번복을 기록, 건당 승인 시간이 비정상적으로 짧은 검토자(중앙값 5초 미만이 3일 지속, 가정)를 점검 대상으로 표시, 월 1회 승인·번복 비율 정기 점검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부재·지연 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큐에 쌓아두고 최우선 건부터 처리, 대체 검토자를 사전 지정, 24시간 초과 시 HO-04 기능 제한. 자동 승인은 하지 않음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1인 처리 속도와 판단 번복 비율은 파일럿 측정 전 가정(A4)이다. 본선 핵심 질문: 4시간 안 검토가 실제 용량으로 가능한가</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6-1. 개입 시점과 조건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언제</w:t>
            </w:r>
          </w:p>
        </w:tc>
        <w:tc>
          <w:tcPr>
            <w:tcW w:type="dxa" w:w="4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무엇을 보고(관찰 가능한 조건)</w:t>
            </w:r>
          </w:p>
        </w:tc>
        <w:tc>
          <w:tcPr>
            <w:tcW w:type="dxa" w:w="3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무엇을 할지</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전</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 언어 혼재 등 입력 이상</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보류, 사람에게 전달</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후·공개 전</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 / 예측집합이 애매 / 우선순위 높음 / 인용문·풍자 등 예외 시나리오</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보류, 경고 표시, 반려 중 선택</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후</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작성자·대상 기업의 이의제기, 독자 신고</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재검토, 판정 정정</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시스템 중지</w:t>
            </w:r>
          </w:p>
        </w:tc>
        <w:tc>
          <w:tcPr>
            <w:tcW w:type="dxa" w:w="4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표본에서 미커버율이 허용치를 넘었다는 증거, 출력 형식 위반 비율 상승, 인젝션 징후</w:t>
            </w:r>
          </w:p>
        </w:tc>
        <w:tc>
          <w:tcPr>
            <w:tcW w:type="dxa" w:w="3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자동판정(자동 통과) 중지, 전 건 인간 검토로 전환</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단계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조건(계획)</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중지</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7 §7-3의 재보정 트리거 충족, 형식 위반 출력 비율이 기준선 대비 통계적으로 유의하게 상승, 인젝션 징후 탐지 중 하나라도 해당</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복구</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원인 분석(분포 변화면 재보정, 프롬프트·모델 변경이 원인이면 이전 버전으로 롤백) 후 소규모 감사 표본으로 재검증</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재시작</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재보정 셋에서 커버리지 점검 통과, 감사 표본에서 트리거 조건 해소, AI기획자 승인 기록이 모두 충족될 때</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6-2. 운영 질문별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질문</w:t>
            </w:r>
          </w:p>
        </w:tc>
        <w:tc>
          <w:tcPr>
            <w:tcW w:type="dxa" w:w="6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계획(답)</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언제 사람이 반드시 개입하는가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카테고리 식별 시 / 우선순위 “높음” / conformal 예측집합 애매 / 인용문·풍자 등 예외 시나리오</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누가 개입하는가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 운영팀의 콘텐츠 검토 담당자(검토자)</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정보가 제공되는가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원문, AI 판단 결과, 확률, 판정 근거, 트리거 사유, 고지 문구(“본 판단은 제목-본문 일치성과 본문 주제 일관성에 한하며 본문 내용의 사실 여부는 검증하지 않음”)</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사람은 어떤 행동을 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승인 / 경고 표시 후 게시 / 게시 보류 / 반려(수정 요청) / 외부 출처 확인 후 판단(본문의 수치·처분 등 사실 주장이 제목의 근거인 경우, 향후 ② 검증 Agent 확장 지점)</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개입 결과는 어떻게 반영되는가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상태 업데이트(정상/경고/보류/반려), 반려 시 재제출 절차로 연결</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어떻게 기록하는가</w:t>
            </w:r>
          </w:p>
        </w:tc>
        <w:tc>
          <w:tcPr>
            <w:tcW w:type="dxa" w:w="6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트리거 사유·검토자·근거·최종 결정·처리 시각을 모든 건에 기록</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6-3. 검토자 간 판단 불일치 처리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상황</w:t>
            </w:r>
          </w:p>
        </w:tc>
        <w:tc>
          <w:tcPr>
            <w:tcW w:type="dxa" w:w="6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 절차(계획)</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동일 건을 2인 이상이 검토해 판단이 다른 경우</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1차적으로 경력·경험이 더 많은 검토자의 판단을 우선 적용(신속성 확보)</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경력 기준으로도 애매하거나 정치·경제 등 민감 카테고리인 경우</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단일 검토자로 종결하지 않고 전문가(법무·편집 책임자 등) 재검토로 에스컬레이션</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반복적으로 불일치가 발생하는 유형</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BK02 임계값 재조정 논의 대상으로 기록(기준 자체를 의심)</w:t>
            </w:r>
          </w:p>
        </w:tc>
      </w:tr>
      <w:tr>
        <w:trPr>
          <w:cantSplit/>
        </w:trPr>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기록</w:t>
            </w:r>
          </w:p>
        </w:tc>
        <w:tc>
          <w:tcPr>
            <w:tcW w:type="dxa" w:w="6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불일치 발생 여부, 최초 판단자·재검토자, 최종 결정, 에스컬레이션 여부를 모두 기록</w:t>
            </w:r>
          </w:p>
        </w:tc>
      </w:tr>
    </w:tbl>
    <w:p>
      <w:pPr>
        <w:keepNext w:val="false"/>
        <w:spacing w:after="120"/>
      </w:pPr>
      <w:r>
        <w:rPr>
          <w:rFonts w:ascii="맑은 고딕" w:cs="맑은 고딕" w:eastAsia="맑은 고딕" w:hAnsi="맑은 고딕"/>
        </w:rPr>
        <w:t xml:space="preserve"/>
      </w:r>
    </w:p>
    <w:p>
      <w:pPr>
        <w:keepNext w:val="false"/>
        <w:spacing w:after="120"/>
      </w:pPr>
      <w:r>
        <w:rPr>
          <w:rFonts w:ascii="맑은 고딕" w:cs="맑은 고딕" w:eastAsia="맑은 고딕" w:hAnsi="맑은 고딕"/>
        </w:rPr>
        <w:t xml:space="preserve">이 절차의 목적은 “다수결”이 아니라, 판단의 책임 소재를 명확히 하면서도 민감한 사안은 더 신중한 절차로 흘러가게 하는 것이다.</w:t>
      </w:r>
    </w:p>
    <w:p>
      <w:pPr>
        <w:pStyle w:val="Heading2"/>
        <w:spacing w:after="120" w:before="240"/>
      </w:pPr>
      <w:r>
        <w:t xml:space="preserve">6-4. 검토 인력과 검토 기한의 도출 방법</w:t>
      </w:r>
    </w:p>
    <w:p>
      <w:pPr>
        <w:pStyle w:val="ListParagraph"/>
        <w:numPr>
          <w:ilvl w:val="0"/>
          <w:numId w:val="1"/>
        </w:numPr>
        <w:spacing w:after="60"/>
      </w:pPr>
      <w:r>
        <w:rPr>
          <w:rFonts w:ascii="맑은 고딕" w:cs="맑은 고딕" w:eastAsia="맑은 고딕" w:hAnsi="맑은 고딕"/>
        </w:rPr>
        <w:t xml:space="preserve">이관율: r(α; π) = π·r₊ + (1−π)·r₋. r₊, r₋는 각각 클릭베이트·정상 기사에서 예측집합이 애매(두 클래스 포함 또는 공집합)가 되는 비율로 테스트 셋에서 실측하고, π는 서비스 내 클릭베이트 유병률이다</w:t>
      </w:r>
    </w:p>
    <w:p>
      <w:pPr>
        <w:pStyle w:val="ListParagraph"/>
        <w:numPr>
          <w:ilvl w:val="0"/>
          <w:numId w:val="1"/>
        </w:numPr>
        <w:spacing w:after="60"/>
      </w:pPr>
      <w:r>
        <w:rPr>
          <w:rFonts w:ascii="맑은 고딕" w:cs="맑은 고딕" w:eastAsia="맑은 고딕" w:hAnsi="맑은 고딕"/>
        </w:rPr>
        <w:t xml:space="preserve">검토 인력: ⌈ N · r(α; π) ÷ c ⌉. N은 일일 기사 수(적용 조직의 입력), c는 1인 일일 처리 건수(본선 파일럿의 처리 시간 측정을 사후분포로 추정)다. 값을 임의로 고정하지 않고 구간으로 보고한다</w:t>
      </w:r>
    </w:p>
    <w:p>
      <w:pPr>
        <w:pStyle w:val="ListParagraph"/>
        <w:numPr>
          <w:ilvl w:val="0"/>
          <w:numId w:val="1"/>
        </w:numPr>
        <w:spacing w:after="60"/>
      </w:pPr>
      <w:r>
        <w:rPr>
          <w:rFonts w:ascii="맑은 고딕" w:cs="맑은 고딕" w:eastAsia="맑은 고딕" w:hAnsi="맑은 고딕"/>
        </w:rPr>
        <w:t xml:space="preserve">α 결정 규칙: 검토 용량 C에 대해 r(α; π)·N ≤ C를 만족하는 가장 작은 α를 택한다. α가 작을수록 재현율은 높고 이관율도 높으므로, 용량이 허용하는 한 재현율이 가장 높은 α를 고른다</w:t>
      </w:r>
    </w:p>
    <w:p>
      <w:pPr>
        <w:pStyle w:val="ListParagraph"/>
        <w:numPr>
          <w:ilvl w:val="0"/>
          <w:numId w:val="1"/>
        </w:numPr>
        <w:spacing w:after="60"/>
      </w:pPr>
      <w:r>
        <w:rPr>
          <w:rFonts w:ascii="맑은 고딕" w:cs="맑은 고딕" w:eastAsia="맑은 고딕" w:hAnsi="맑은 고딕"/>
        </w:rPr>
        <w:t xml:space="preserve">검토 기한: 긴급도·중요도별 기한(최우선/보통/일반)은 파일럿 처리 시간 분포의 분위수와 서비스 요구로 정하며, 흐름도의 시간 값은 초기 목표(가정)다</w:t>
      </w:r>
    </w:p>
    <w:p>
      <w:pPr>
        <w:pStyle w:val="ListParagraph"/>
        <w:numPr>
          <w:ilvl w:val="0"/>
          <w:numId w:val="1"/>
        </w:numPr>
        <w:spacing w:after="60"/>
      </w:pPr>
      <w:r>
        <w:rPr>
          <w:rFonts w:ascii="맑은 고딕" w:cs="맑은 고딕" w:eastAsia="맑은 고딕" w:hAnsi="맑은 고딕"/>
        </w:rPr>
        <w:t xml:space="preserve">검토자 부재 시: 큐에 쌓아두고 최우선 건부터 처리하며 자동 승인으로 전환하지 않는다</w:t>
      </w:r>
    </w:p>
    <w:p>
      <w:pPr>
        <w:pStyle w:val="ListParagraph"/>
        <w:numPr>
          <w:ilvl w:val="0"/>
          <w:numId w:val="1"/>
        </w:numPr>
        <w:spacing w:after="60"/>
      </w:pPr>
      <w:r>
        <w:rPr>
          <w:rFonts w:ascii="맑은 고딕" w:cs="맑은 고딕" w:eastAsia="맑은 고딕" w:hAnsi="맑은 고딕"/>
        </w:rPr>
        <w:t xml:space="preserve">사후 대응과의 관계: 독자 신고 등 사후 대응만으로는 불충분하므로, 게시 전·판단 진행 중 단계의 개입을 기본으로 한다</w:t>
      </w:r>
    </w:p>
    <w:p>
      <w:pPr>
        <w:pStyle w:val="Heading2"/>
        <w:spacing w:after="120" w:before="240"/>
      </w:pPr>
      <w:r>
        <w:t xml:space="preserve">6-5. 에이전트 자율범위 통제</w:t>
      </w:r>
    </w:p>
    <w:p>
      <w:pPr>
        <w:pStyle w:val="ListParagraph"/>
        <w:numPr>
          <w:ilvl w:val="0"/>
          <w:numId w:val="1"/>
        </w:numPr>
        <w:spacing w:after="60"/>
      </w:pPr>
      <w:r>
        <w:rPr>
          <w:rFonts w:ascii="맑은 고딕" w:cs="맑은 고딕" w:eastAsia="맑은 고딕" w:hAnsi="맑은 고딕"/>
        </w:rPr>
        <w:t xml:space="preserve">모델 환각 위험: 판단 근거는 원문 내 구간을 직접 인용하는 방식으로만 생성한다</w:t>
      </w:r>
    </w:p>
    <w:p>
      <w:pPr>
        <w:pStyle w:val="ListParagraph"/>
        <w:numPr>
          <w:ilvl w:val="0"/>
          <w:numId w:val="1"/>
        </w:numPr>
        <w:spacing w:after="60"/>
      </w:pPr>
      <w:r>
        <w:rPr>
          <w:rFonts w:ascii="맑은 고딕" w:cs="맑은 고딕" w:eastAsia="맑은 고딕" w:hAnsi="맑은 고딕"/>
        </w:rPr>
        <w:t xml:space="preserve">과도한 자율 권한: Agent는 판단·근거 제시·카테고리 분류까지만 수행하고 게시·반려 등 실행은 전적으로 사람이 결정한다</w:t>
      </w:r>
    </w:p>
    <w:p>
      <w:pPr>
        <w:pStyle w:val="ListParagraph"/>
        <w:numPr>
          <w:ilvl w:val="0"/>
          <w:numId w:val="1"/>
        </w:numPr>
        <w:spacing w:after="60"/>
      </w:pPr>
      <w:r>
        <w:rPr>
          <w:rFonts w:ascii="맑은 고딕" w:cs="맑은 고딕" w:eastAsia="맑은 고딕" w:hAnsi="맑은 고딕"/>
        </w:rPr>
        <w:t xml:space="preserve">판단 연쇄 방지: 각 기사 단위로 판단을 종료하고 자동으로 다음 조치에 연결하지 않는다</w:t>
      </w:r>
    </w:p>
    <w:p>
      <w:pPr>
        <w:pStyle w:val="ListParagraph"/>
        <w:numPr>
          <w:ilvl w:val="0"/>
          <w:numId w:val="1"/>
        </w:numPr>
        <w:spacing w:after="60"/>
      </w:pPr>
      <w:r>
        <w:rPr>
          <w:rFonts w:ascii="맑은 고딕" w:cs="맑은 고딕" w:eastAsia="맑은 고딕" w:hAnsi="맑은 고딕"/>
        </w:rPr>
        <w:t xml:space="preserve">개입 누락 방지: Trigger 조건을 시스템 레벨에서 강제해 조건 충족 시 자동 게시 로직 자체를 차단한다</w:t>
      </w:r>
    </w:p>
    <w:p>
      <w:pPr>
        <w:pStyle w:val="Heading1"/>
        <w:spacing w:after="150" w:before="300"/>
      </w:pPr>
      <w:r>
        <w:t xml:space="preserve">BaseKit 7. 운영·모니터링·평가 계획</w:t>
      </w:r>
    </w:p>
    <w:p>
      <w:pPr>
        <w:pStyle w:val="Heading2"/>
        <w:spacing w:after="120" w:before="240"/>
      </w:pPr>
      <w:r>
        <w:t xml:space="preserve">7-0. 모니터링 지표와 운영 통제 (OPS)</w:t>
      </w:r>
    </w:p>
    <w:p>
      <w:pPr>
        <w:keepNext w:val="false"/>
        <w:spacing w:after="120"/>
      </w:pPr>
      <w:r>
        <w:rPr>
          <w:rFonts w:ascii="맑은 고딕" w:cs="맑은 고딕" w:eastAsia="맑은 고딕" w:hAnsi="맑은 고딕"/>
        </w:rPr>
        <w:t xml:space="preserve">운영 통제 4건과 이용자 보호 1건이다. 임계값은 BaseKit 4·5·6에서 정한 기준을 다시 사용한 것이며, 근거가 적힌 것 외에는 가정이다.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950"/>
        <w:gridCol w:w="2200"/>
        <w:gridCol w:w="1900"/>
        <w:gridCol w:w="850"/>
      </w:tblGrid>
      <w:tr>
        <w:trPr>
          <w:tblHeader/>
        </w:trPr>
        <w:tc>
          <w:tcPr>
            <w:tcW w:type="dxa" w:w="1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지표</w:t>
            </w:r>
          </w:p>
        </w:tc>
        <w:tc>
          <w:tcPr>
            <w:tcW w:type="dxa" w:w="19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측정 방법 · 주기</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기준선과 임계값</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대응과 보고</w:t>
            </w:r>
          </w:p>
        </w:tc>
        <w:tc>
          <w:tcPr>
            <w:tcW w:type="dxa" w:w="8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대응 위험</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OPS-01 성능·분포 변화</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구간의 미커버율, 라벨 확률 분포 변화(PSI)</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기사 중 무작위 203건(허용 반폭 0.03, α=0.05, 통계 공식)을 주 1회 재판정. 점수 분포는 주 1회 비교</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기준선: 보정 시점 분포와 α. 임계값: P(미커버율 &gt; α | 감사) &gt; δ=0.10(가정), 또는 PSI ≥ 0.25(통상 경험 규칙, 가정)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 재보정 → 해소되지 않으면 자동 통과 중지(HO-03, HO-04). 데이터과학자가 24시간 내 AI기획자에게 보고</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 09, 11, 13</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OPS-02 검토 부하·오류</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 ÷ 용량, 24시간 초과 대기 건수, 오경고율, 정상 기사 보류·반려율, 이의제기 건수·응답률</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단위 집계, 월 1회 보고</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이관/용량 100% 초과 3일 연속, 대기 24시간 초과 1건, 오경고율 3% 초과, 보류·반려율 월 3% 초과, 이의제기 5영업일 응답률 95% 미만</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기능 제한 후 α·용량 재산정(AI기획자 결정). AI엔지니어가 AI기획자에게 당일 보고</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 03, 06</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OPS-03 입력·출력 이상</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보류율, 형식 위반 출력 비율, 인젝션 징후 건수</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단위</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기준선: 첫 4주 평균. 형식 위반 비율이 기준선보다 유의하게 상승(이항검정 p&lt;0.01), 인젝션 징후 1건은 검토, 성공 확인은 즉시 중단</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또는 즉시 중단(HO 즉시 중단 기준). 보고: AI엔지니어 → AI기획자 즉시</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 08</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OPS-04 가용성·롤백</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호출 실패율, p95 응답 지연</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상시 측정, 분 단위</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실패율 5% 초과가 10분 지속(가정)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안전 모드 전환. 원인 확인과 소규모 감사 표본 재검증 후 재개, 필요 시 CONF-v1로 롤백(승인: AI기획자)</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RISK-14</w:t>
            </w:r>
          </w:p>
        </w:tc>
      </w:tr>
      <w:tr>
        <w:trPr>
          <w:cantSplit/>
        </w:trPr>
        <w:tc>
          <w:tcPr>
            <w:tcW w:type="dxa" w:w="1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OPS-05 이용자 보호</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문제로 영향받은 작성자·독자 수, 정정·철회 처리 시간</w:t>
            </w:r>
          </w:p>
        </w:tc>
        <w:tc>
          <w:tcPr>
            <w:tcW w:type="dxa" w:w="1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문제 발생 시 건별, 월 1회 요약</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정정·경고 철회를 5영업일 안에 완료(가정)</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영향받은 작성자에게 통보, 경고 철회, 구제 경로는 TLD-02</w:t>
            </w:r>
          </w:p>
        </w:tc>
        <w:tc>
          <w:tcPr>
            <w:tcW w:type="dxa" w:w="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07</w:t>
            </w:r>
          </w:p>
        </w:tc>
      </w:tr>
    </w:tbl>
    <w:p>
      <w:pPr>
        <w:keepNext w:val="false"/>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안전 모드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허용: 판단 결과 표시, 검토자 큐, 기록. 금지: 자동 통과, 자동 승인, 경고 자동 표시. 모든 기사는 사람이 검토한다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복구·롤백</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원인 확인 → 소규모 감사 표본 재검증 → AI기획자 승인 → 재개. 변경이 원인이면 이전 승인 구성(CONF-v1)으로 되돌림</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기록</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판정, 라벨 확률, 애매 여부, 모델·프롬프트·보정 버전, 검토자 결정과 시각을 모든 건에 기록. 보존 기간은 1년(가정, 법적 요건 확인 필요). 기사 본문 외 개인정보는 수집하지 않고 로그 접근은 권한자로 제한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상태 정의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운영(자동 통과 + 사람 검토 병행). 범위 초과·불확실(애매, 입력 이상): 판단 보류와 사람 이관. 중대한 영향을 주는 결정(정치·경제, 경고·반려): 사람이 승인해야 실행. 안전 모드: 전 건 사람 검토</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아직 모르는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드리프트 속도, 이관·오경고 비율, 로그 보존 기간의 법적 요건. 본선 핵심 질문: 주 203건 감사 표본이 검토 용량에서 감당 가능한가</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7-1. 평가 계획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평가 항목</w:t>
            </w:r>
          </w:p>
        </w:tc>
        <w:tc>
          <w:tcPr>
            <w:tcW w:type="dxa" w:w="7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내용(계획)</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핵심 지표</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재현율(Recall)을 핵심 지표로, 정밀도 하한을 보조 지표로 한다. 재현율은 Clopper–Pearson 신뢰구간과 함께 보고하고, 정밀도는 서비스 유병률 π로 환산해 보고</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 평가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테스트 셋에서 클래스 조건부 커버리지(클릭베이트 ≥ 1−α)를 실측해 검증하고, 이관율과 예측집합 크기 분포를 함께 보고. 확률 품질(구간별 정답률, ECE)도 점검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분해 평가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생성 유형(Auto/Direct), Part, 변형 강도, 카테고리(정치·경제 별도), 언어(한국어/영어)별로 성능과 커버리지를 분해해 보고(RISK-10, 13)</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충실도</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정답 라벨이 있는 건에서 모델이 인용한 문장 번호와 정답 문장의 일치(정밀도·재현율)를 평가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활용 평가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한국어 보정 q̂를 영어 Webis에 적용했을 때 커버리지가 얼마나 깨지는지 실측(교환가능성 전제의 한계 확인), (2) A.X 클릭베이트 확률과 truthMean의 순위상관(Spearman), (3) 판단자 5명의 표준편차가 중앙값(0.267) 초과인 기사를 “사람도 애매한 기사”로 정의하고(분위수 기반, 임의 숫자 아님) 예측집합 애매 여부가 이를 얼마나 구분하는지 AUROC로 평가, (4) 한국어 입력 대비 영어 입력 성능 격차 분해(RISK-10)</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기준선 비교</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AI-Hub가 공개한 기준 모델 성능(HAND Accuracy 87.10%, 주제분리 BERT Accuracy 83.88% / F1 90.80%)과 같은 지표로 비교한다. 목표치가 아니라 참고 기준선이며, 비교 평가셋이 달라(우리는 공식 Validation) 해석에 주의한다. 우리 시스템은 Accuracy 하나가 아니라 클래스 조건부 재현율·커버리지로 평가</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오류 유형 분석</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미탐(RISK-01)과 오탐(RISK-02) 각각의 발생 빈도와 영향을 구분해 추적</w:t>
            </w:r>
          </w:p>
        </w:tc>
      </w:tr>
      <w:tr>
        <w:trPr>
          <w:cantSplit/>
        </w:trPr>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점검</w:t>
            </w:r>
          </w:p>
        </w:tc>
        <w:tc>
          <w:tcPr>
            <w:tcW w:type="dxa" w:w="7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본문에 지시문이 포함된 입력에서도 판정이 흔들리지 않는지 별도 테스트 케이스로 확인(RISK-08)</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7-2. 인간 감독 개입 모니터링</w:t>
      </w:r>
    </w:p>
    <w:p>
      <w:pPr>
        <w:pStyle w:val="ListParagraph"/>
        <w:numPr>
          <w:ilvl w:val="0"/>
          <w:numId w:val="1"/>
        </w:numPr>
        <w:spacing w:after="60"/>
      </w:pPr>
      <w:r>
        <w:rPr>
          <w:rFonts w:ascii="맑은 고딕" w:cs="맑은 고딕" w:eastAsia="맑은 고딕" w:hAnsi="맑은 고딕"/>
        </w:rPr>
        <w:t xml:space="preserve">트리거 조건별(정치·경제 / 우선순위 높음 / 예측집합 애매 등) 개입 비율을 주기적으로 점검해 RISK-03(검토자 경보 과부하) 재평가에 활용한다</w:t>
      </w:r>
    </w:p>
    <w:p>
      <w:pPr>
        <w:pStyle w:val="ListParagraph"/>
        <w:numPr>
          <w:ilvl w:val="0"/>
          <w:numId w:val="1"/>
        </w:numPr>
        <w:spacing w:after="60"/>
      </w:pPr>
      <w:r>
        <w:rPr>
          <w:rFonts w:ascii="맑은 고딕" w:cs="맑은 고딕" w:eastAsia="맑은 고딕" w:hAnsi="맑은 고딕"/>
        </w:rPr>
        <w:t xml:space="preserve">“민감 주제” 기준은 과탐지·누락 사례를 모니터링해 지속 보완한다</w:t>
      </w:r>
    </w:p>
    <w:p>
      <w:pPr>
        <w:pStyle w:val="Heading2"/>
        <w:spacing w:after="120" w:before="240"/>
      </w:pPr>
      <w:r>
        <w:t xml:space="preserve">7-3. 드리프트·재보정 트리거</w:t>
      </w:r>
    </w:p>
    <w:p>
      <w:pPr>
        <w:pStyle w:val="ListParagraph"/>
        <w:numPr>
          <w:ilvl w:val="0"/>
          <w:numId w:val="1"/>
        </w:numPr>
        <w:spacing w:after="60"/>
      </w:pPr>
      <w:r>
        <w:rPr>
          <w:rFonts w:ascii="맑은 고딕" w:cs="맑은 고딕" w:eastAsia="맑은 고딕" w:hAnsi="맑은 고딕"/>
        </w:rPr>
        <w:t xml:space="preserve">감사 표본: 자동 통과·자동 확정된 건 중 무작위 표본을 검토자가 재판정해, 사람이 보지 않는 건에서의 미커버율을 추정한다</w:t>
      </w:r>
    </w:p>
    <w:p>
      <w:pPr>
        <w:pStyle w:val="ListParagraph"/>
        <w:numPr>
          <w:ilvl w:val="0"/>
          <w:numId w:val="1"/>
        </w:numPr>
        <w:spacing w:after="60"/>
      </w:pPr>
      <w:r>
        <w:rPr>
          <w:rFonts w:ascii="맑은 고딕" w:cs="맑은 고딕" w:eastAsia="맑은 고딕" w:hAnsi="맑은 고딕"/>
        </w:rPr>
        <w:t xml:space="preserve">미커버율 사후분포: Beta(1, 1) 사전분포에 감사 결과(이항)를 갱신해, P(미커버율 &gt; α | 감사 데이터) &gt; δ이면 재보정을 시작하고 BaseKit 6의 중지 조건을 확인한다</w:t>
      </w:r>
    </w:p>
    <w:p>
      <w:pPr>
        <w:pStyle w:val="ListParagraph"/>
        <w:numPr>
          <w:ilvl w:val="0"/>
          <w:numId w:val="1"/>
        </w:numPr>
        <w:spacing w:after="60"/>
      </w:pPr>
      <w:r>
        <w:rPr>
          <w:rFonts w:ascii="맑은 고딕" w:cs="맑은 고딕" w:eastAsia="맑은 고딕" w:hAnsi="맑은 고딕"/>
        </w:rPr>
        <w:t xml:space="preserve">감사 표본 수: 사후 신뢰구간의 반폭을 ε 이하로 만드는 n ≈ z²·α(1−α)/ε²를 기준으로 한다</w:t>
      </w:r>
    </w:p>
    <w:p>
      <w:pPr>
        <w:pStyle w:val="ListParagraph"/>
        <w:numPr>
          <w:ilvl w:val="0"/>
          <w:numId w:val="1"/>
        </w:numPr>
        <w:spacing w:after="60"/>
      </w:pPr>
      <w:r>
        <w:rPr>
          <w:rFonts w:ascii="맑은 고딕" w:cs="맑은 고딕" w:eastAsia="맑은 고딕" w:hAnsi="맑은 고딕"/>
        </w:rPr>
        <w:t xml:space="preserve">점수 분포 변화: 라벨 확률(점수) 분포를 보정 시점과 현재로 나눠 2표본 KS 검정 또는 PSI로 감시한다</w:t>
      </w:r>
    </w:p>
    <w:p>
      <w:pPr>
        <w:pStyle w:val="ListParagraph"/>
        <w:numPr>
          <w:ilvl w:val="0"/>
          <w:numId w:val="1"/>
        </w:numPr>
        <w:spacing w:after="60"/>
      </w:pPr>
      <w:r>
        <w:rPr>
          <w:rFonts w:ascii="맑은 고딕" w:cs="맑은 고딕" w:eastAsia="맑은 고딕" w:hAnsi="맑은 고딕"/>
        </w:rPr>
        <w:t xml:space="preserve">신규 회피 패턴: 검토 결과로 확정된 오탐·미탐 사례를 주기적으로 평가·보정 셋에 반영한다(RISK-09, 11)</w:t>
      </w:r>
    </w:p>
    <w:p>
      <w:pPr>
        <w:pStyle w:val="Heading2"/>
        <w:spacing w:after="120" w:before="240"/>
      </w:pPr>
      <w:r>
        <w:t xml:space="preserve">7-4. 정책 파라미터와 도출 방법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00"/>
        <w:gridCol w:w="1500"/>
        <w:gridCol w:w="1500"/>
      </w:tblGrid>
      <w:tr>
        <w:trPr>
          <w:tblHeader/>
        </w:trPr>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파라미터</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의미</w:t>
            </w:r>
          </w:p>
        </w:tc>
        <w:tc>
          <w:tcPr>
            <w:tcW w:type="dxa" w:w="3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정하는 방법</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결정 주체</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예선 상태</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놓침 허용률</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용량 제약 r(α; π)·N ≤ C를 만족하는 가장 작은 α</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가정 0.05(BaseKit 1 A5), 본선 확정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ε, δ</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허용 오차, 신뢰 수준</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데이터로 정할 수 없는 정책 값이며 근거를 기록</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확정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N</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일일 기사 수</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적용 조직의 입력값. 민감도 표로 제시</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기호로 유지</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1인 일일 처리 건수</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파일럿 처리 시간 측정 → 사후분포로 추정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측정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내 클릭베이트 유병률</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 k/n으로 Beta(1+k, 1+n−k) 사후분포를 구해 95% 구간으로 보고하고, r(α;π)·검토 인력·정밀도를 구간 양끝 값으로 환산</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데이터과학자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 측정</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기한</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우선순위별 기한</w:t>
            </w:r>
          </w:p>
        </w:tc>
        <w:tc>
          <w:tcPr>
            <w:tcW w:type="dxa" w:w="3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파일럿 처리 시간 분포의 분위수와 서비스 요구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목표(가정)</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7-5. 불확실성 정량화 요약</w:t>
      </w:r>
    </w:p>
    <w:p>
      <w:pPr>
        <w:keepNext w:val="false"/>
        <w:spacing w:after="120"/>
      </w:pPr>
      <w:r>
        <w:rPr>
          <w:rFonts w:ascii="맑은 고딕" w:cs="맑은 고딕" w:eastAsia="맑은 고딕" w:hAnsi="맑은 고딕"/>
        </w:rPr>
        <w:t xml:space="preserve">모든 핵심 수치는 점값과 함께 구간을 보고하고, 승인·중지 판정은 구간의 불리한 끝을 기준으로 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400"/>
      </w:tblGrid>
      <w:tr>
        <w:trPr>
          <w:tblHeader/>
        </w:trPr>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대상</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추정 방법</w:t>
            </w:r>
          </w:p>
        </w:tc>
        <w:tc>
          <w:tcPr>
            <w:tcW w:type="dxa" w:w="23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구간</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판정에 쓰는 방식</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후 실제 커버리지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보정 표본 n, l=⌊(n+1)α⌋에서 Beta(n+1−l, l)</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P(커버리지 ≥ 1−α−ε) ≥ 1−δ</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§4-5 표의 최소 n 이상일 때 보정 승인</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시험 셋 커버리지·재현율·오탐률</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Clopper–Pearson 95%</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반폭 h 이하가 되도록 표본 크기 설계(§4-5)</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MDL-01: 구간 하한(커버리지)·상한(오탐률) 기준</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유병률 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 k/n, Beta(1+k, 1+n−k) 사후</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95% 신용구간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 검토 인력, 정밀도를 구간 양끝으로 환산</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이관율 r(α;π)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 r₋ 시험 셋 실측(각각 CP 구간) + π 구간 전파</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구간 양끝(π 단조 증가·감소 방향에 맞춰 계산)</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상한 ≤ C/N이면 용량 충족</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미커버율</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감사 표본 203건/주, Beta 사후</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P(미커버율 &gt; α) &gt; δ(0.10) 이면 재보정</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OPS-01, HO-03</w:t>
            </w:r>
          </w:p>
        </w:tc>
      </w:tr>
      <w:tr>
        <w:trPr>
          <w:cantSplit/>
        </w:trPr>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분포 이동 후 커버리지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가중 conformal(밀도비 가중 분위수), n_eff와 비가중 결과의 차이 보고</w:t>
            </w:r>
          </w:p>
        </w:tc>
        <w:tc>
          <w:tcPr>
            <w:tcW w:type="dxa" w:w="23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n_eff ≥ 360일 때만 사용</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민감도 점검. 차이가 ε(0.02)를 넘으면 재보정 검토</w:t>
            </w:r>
          </w:p>
        </w:tc>
      </w:tr>
    </w:tbl>
    <w:p>
      <w:pPr>
        <w:keepNext w:val="false"/>
        <w:spacing w:after="120"/>
      </w:pPr>
      <w:r>
        <w:rPr>
          <w:rFonts w:ascii="맑은 고딕" w:cs="맑은 고딕" w:eastAsia="맑은 고딕" w:hAnsi="맑은 고딕"/>
        </w:rPr>
        <w:t xml:space="preserve"/>
      </w:r>
    </w:p>
    <w:p>
      <w:pPr>
        <w:pStyle w:val="Heading2"/>
        <w:spacing w:after="120" w:before="240"/>
      </w:pPr>
      <w:r>
        <w:t xml:space="preserve">7-6. 잔여 위험 재검토</w:t>
      </w:r>
    </w:p>
    <w:p>
      <w:pPr>
        <w:pStyle w:val="ListParagraph"/>
        <w:numPr>
          <w:ilvl w:val="0"/>
          <w:numId w:val="1"/>
        </w:numPr>
        <w:spacing w:after="60"/>
      </w:pPr>
      <w:r>
        <w:rPr>
          <w:rFonts w:ascii="맑은 고딕" w:cs="맑은 고딕" w:eastAsia="맑은 고딕" w:hAnsi="맑은 고딕"/>
        </w:rPr>
        <w:t xml:space="preserve">BK02 잔여 위험 표(RISK-01, 04, 07, 08, 10, 13)를 운영 데이터 누적에 따라 주기적으로 재검토한다</w:t>
      </w:r>
    </w:p>
    <w:p>
      <w:pPr>
        <w:spacing w:after="160"/>
      </w:pPr>
      <w:r>
        <w:rPr>
          <w:rFonts w:ascii="맑은 고딕" w:cs="맑은 고딕" w:eastAsia="맑은 고딕" w:hAnsi="맑은 고딕"/>
          <w:i/>
          <w:iCs/>
          <w:color w:val="555555"/>
          <w:sz w:val="18"/>
          <w:szCs w:val="18"/>
        </w:rPr>
        <w:t xml:space="preserve">실제 평가 수행 결과와 지표 수치는 Part B 이후(본선) 단계에서 작성 예정.</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2026-10-10T06:14:20.858Z</dcterms:created>
  <dcterms:modified xsi:type="dcterms:W3CDTF">2026-10-10T06:14:20.858Z</dcterms:modified>
</cp:coreProperties>
</file>

<file path=docProps/custom.xml><?xml version="1.0" encoding="utf-8"?>
<Properties xmlns="http://schemas.openxmlformats.org/officeDocument/2006/custom-properties" xmlns:vt="http://schemas.openxmlformats.org/officeDocument/2006/docPropsVTypes"/>
</file>