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1~2 완성본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2026-10-08</w:t>
      </w:r>
    </w:p>
    <w:p>
      <w:pPr>
        <w:pStyle w:val="Heading1"/>
        <w:spacing w:after="150" w:before="300"/>
      </w:pPr>
      <w:r>
        <w:t xml:space="preserve">BaseKit 1. 영향평가 (Impact Assessment)</w:t>
      </w:r>
    </w:p>
    <w:p>
      <w:pPr>
        <w:pStyle w:val="Heading2"/>
        <w:spacing w:after="120" w:before="240"/>
      </w:pPr>
      <w:r>
        <w:t xml:space="preserve">1-0. 문제 정의 (클릭베이트 탐지보다 먼저)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“클릭베이트가 무엇인가”가 아니라 “누구의 어떤 어려움을 해결하는가”를 먼저 정의해야 함.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콘텐츠를 소비하는 독자, 특히 투자 판단처럼 의사결정에 기사 내용을 활용하는 사람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상황에서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포털·뉴스 플랫폼에서 기사를 접할 때, 제목만으로 1차 판단을 내리는 순간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어려움을 겪는가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제목이 본문 내용을 과장·왜곡해 불필요하게 클릭하거나, 잘못된 인상을 갖게 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해결하려는가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게시 전/직후 단계에서 제목-본문 불일치를 탐지해 운영팀(검토자)에게 알리고, 필요 시 경고 표시·보류 조치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→ 즉 본 서비스는 “클릭베이트를 탐지하는 AI”가 아니라, “독자가 왜곡된 정보로 불필요한 판단을 내리지 않도록 게시 단계에서 미리 걸러주는 서비스”로 정의한다. 클릭베이트 탐지 Agent는 이 문제를 해결하는 핵심 수단이다.</w:t>
      </w:r>
    </w:p>
    <w:p>
      <w:pPr>
        <w:pStyle w:val="Heading2"/>
        <w:spacing w:after="120" w:before="240"/>
      </w:pPr>
      <w:r>
        <w:t xml:space="preserve">1-1. 서비스 정체성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 서비스는 클릭베이트 탐지 단독 서비스가 아니라, “뉴스 콘텐츠 신뢰성 수호 멀티에이전트 시스템”(가칭)의 일부로 정의한다. 시스템은 3개 Agent — ① 클릭베이트 탐지 Agent, ② 검증 Agent(가칭), ③ 확산통제 Agent(가칭) — 로 구성되며, 그 결과를 조정자(Orchestrator)가 종합해 인간감독 큐로 전달한다.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예선 단계에서는 대회 권고(1~2개 영향에 집중)에 따라 ① 클릭베이트 탐지 Agent만 상세 설계하고, ②③은 역할 정의 수준에서만 다룬다.</w:t>
      </w:r>
    </w:p>
    <w:p>
      <w:pPr>
        <w:pStyle w:val="Heading2"/>
        <w:spacing w:after="120" w:before="240"/>
      </w:pPr>
      <w:r>
        <w:t xml:space="preserve">1-2. ① 클릭베이트 탐지 Agent (본 제출물의 핵심 범위)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기사 제목이 본문 내용을 과장·왜곡하는지 판단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기사 제목 + 본문 (텍스트)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여부 판단 · 판단 근거 · 위험도 점수 · 검토 필요 여부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모델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A.X 4.0 Light (SKT, Hugging Face 공개) — 필수 사용, 타 모델 병행 가능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인간감독 구조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인간감독(검토·승인·보류)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사용자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 — 기사 게시 전/후 콘텐츠 검토 용도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Agent 자율범위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자율조치(위험도 낮음→자동통과) / 사전승인 필요(클릭베이트 판정) / 자동판정 중지(정치 민감 주제·신뢰도 낮음)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 모델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현재는 A.X 4.0 Light 단독 운용. 확장 옵션으로 제목-본문 유사도 기반 경량 분류기 검토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대표 활용 예시: 금융·증시 뉴스 도메인 — 특정 종목의 주가 급락·급등을 과장하거나 근거 없는 공포 심리를 조장하는 기사는 개인 투자자의 비합리적 매매를 유도하고 기업 평판·주가에 실질적 영향을 줄 수 있어 클릭베이트의 사회적 위해가 큰 사례로 든다. 서비스 자체는 도메인을 한정하지 않으며 이는 설명을 위한 예시임.</w:t>
      </w:r>
    </w:p>
    <w:p>
      <w:pPr>
        <w:pStyle w:val="Heading2"/>
        <w:spacing w:after="120" w:before="240"/>
      </w:pPr>
      <w:r>
        <w:t xml:space="preserve">1-3. ② 검증 Agent (가칭) / ③ 확산통제 Agent (가칭) — 개념 정의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2200"/>
        <w:gridCol w:w="2000"/>
      </w:tblGrid>
      <w:tr>
        <w:trPr>
          <w:tblHeader/>
        </w:trPr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Agent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입력(예상)</w:t>
            </w:r>
          </w:p>
        </w:tc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출력(예상)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검증 Agent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내용의 사실관계·출처 신뢰도 확인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제목+본문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사실성 점수, 출처 신뢰도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확산통제 Agent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①②에서 위험 판정된 콘텐츠의 확산 범위 제한 방안 결정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①②의 판정 결과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조치 유형(노출축소/라벨/차단 등)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1-3-1. 서비스 범위의 한계 — 일치성 판단 vs 사실 검증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①이 판단하는 것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제목이 본문이 뒷받침하는 수준보다 더 단정적이거나 과장되었는지 (제목-본문 일치성)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①이 판단하지 않는 것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내용 자체의 사실 여부 (외부 출처·사실관계 확인이 필요해 ② 검증 Agent의 영역)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예시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본문에서 “온라인 설문 응답 190명”으로 설명된 수치를 제목이 “190명 처분”처럼 확정 인원으로 단정 → ① 탐지 가능 / 그 설문 결과나 실제 처분 여부가 사실인지 → ① 판단 불가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문서상 의미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본문이 틀렸더라도 제목과 일치하면 ①은 통과시킬 수 있음 → RISK-07로 기록, 사실 확인이 필요한 건은 검토자의 외부 출처 확인 또는 ② 검증 Agent 확장으로 연결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1-4. 사용 데이터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400"/>
        <w:gridCol w:w="2800"/>
      </w:tblGrid>
      <w:tr>
        <w:trPr>
          <w:tblHeader/>
        </w:trPr>
        <w:tc>
          <w:tcPr>
            <w:tcW w:type="dxa" w:w="1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4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1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언어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메인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AI-Hub 낚시성 기사 탐지 데이터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탐지, 제목-본문 불일치, 과장·정보 은닉 분석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Webis Clickbait Corpus 2017 (clickbait17-train-170630.zip, 이미지 제외)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강도, AI-사람 판단 비교, 인간 검토 기준 설정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두 데이터는 언어·구조가 달라 목적별로 구분 활용 (단순 병합 지양)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정제·가공·증강·주석 추가 가능, 제공 데이터 없이 추가 데이터만 사용 불가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추가 데이터 사용 시 필요 이유·부족한 점·보완되는 신뢰성 문제를 설명할 수 있어야 하며, 사전에 멘토·운영팀 확인 권장</w:t>
      </w:r>
    </w:p>
    <w:p>
      <w:pPr>
        <w:pStyle w:val="Heading2"/>
        <w:spacing w:after="120" w:before="240"/>
      </w:pPr>
      <w:r>
        <w:t xml:space="preserve">1-5. 정상/비정상 시나리오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정상 시나리오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제목-본문 내용 일치 → “정상” 판정, 낮은 위험도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제목이 본문을 과장/왜곡 → “클릭베이트” 판정 + 근거(불일치 구간) 제시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비정상/예외 시나리오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본문 누락 (제목만 존재)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언어 혼재, 특수기호 과다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인용문·풍자 포함 → 오탐 위험 (문맥 점검 필요)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정치·경제적으로 민감한 주제 → 편향·오탐 위험 및 실질적 파급력 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대기열 초과 / 검토자 부재 상태에서 판단 요청 발생</w:t>
      </w:r>
    </w:p>
    <w:p>
      <w:pPr>
        <w:pStyle w:val="Heading2"/>
        <w:spacing w:after="120" w:before="240"/>
      </w:pPr>
      <w:r>
        <w:t xml:space="preserve">1-6. 이해관계자 — Onion Model (직접 → 간접)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영향평가의 핵심은 영향 범위를 넓게 확인하는 것. 직접 사용자뿐 아니라 검토자·작성자·언론사·플랫폼 운영사까지 포함.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000"/>
      </w:tblGrid>
      <w:tr>
        <w:trPr>
          <w:tblHeader/>
        </w:trPr>
        <w:tc>
          <w:tcPr>
            <w:tcW w:type="dxa" w:w="1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층위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이해관계자</w:t>
            </w:r>
          </w:p>
        </w:tc>
        <w:tc>
          <w:tcPr>
            <w:tcW w:type="dxa" w:w="5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서비스와의 관계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1층(직접)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기사를 읽고 1차 판단·행동하는 당사자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1층(직접)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검토자(운영팀)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확인하고 최종 결정을 내리는 사람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작성자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판정의 직접 대상이 되는 콘텐츠 제작자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보도 대상 기업·인물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소재가 되어 평판·주가 등에 영향을 받음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언론사 전체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소속 기자의 반복 클릭베이트 판정이 매체 신뢰도에 영향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플랫폼 운영사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검수 품질에 따라 플랫폼 신뢰도·법적 책임에 영향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4층(사회)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정보 생태계 전반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자체가 여론·정보 유통 구조에 영향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1-7. 영향 — 다각도 점검 (기대/의도 여부, 기본권 관점)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영향을 기술적 실패로만 좁히지 말 것. 기대/비기대, 의도/비의도, 주된/부수적, 긍정/부정, 그리고 “서비스가 잘 작동해서 발생하는 역기능”까지 봐야 함.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관점</w:t>
            </w:r>
          </w:p>
        </w:tc>
        <w:tc>
          <w:tcPr>
            <w:tcW w:type="dxa" w:w="7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해당 사례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기대한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기사 노출 감소 → 독자의 정보 소비 품질 향상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기대하지 않은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과도한 민감 판정으로 특정 언론사·필진 기사가 반복적으로 불리하게 취급됨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의도하지 않은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기준이 보수적일수록 풍자·은유적 제목의 창작 기사도 함께 걸러질 수 있음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부수적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검토자의 업무 부담 증가(IMPACT-03)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“잘 작동해서” 발생하는 역기능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강화 → 정상 기사까지 과잉 차단 → 알 권리·정보 접근 제한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기본권 체크리스트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기본권</w:t>
            </w:r>
          </w:p>
        </w:tc>
        <w:tc>
          <w:tcPr>
            <w:tcW w:type="dxa" w:w="7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 서비스와의 관련성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 권리·정보 접근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과잉 차단 시 독자가 필요한 정보에 접근하지 못할 위험 (IMPACT-04)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표현의 자유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작성자 표현이 반복적으로 “클릭베이트”로 분류되어 위축될 위험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평등과 차별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특정 언론사·주제가 구조적으로 더 자주 판정받는 편향 가능성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선거·정치 관련 권리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 기사 오판정이 여론 형성에 영향 → 즉시 인간 이관 트랙으로 분리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1-8. 이해관계자·영향 후보 (4개 상세)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4200"/>
        <w:gridCol w:w="2000"/>
      </w:tblGrid>
      <w:tr>
        <w:trPr>
          <w:tblHeader/>
        </w:trPr>
        <w:tc>
          <w:tcPr>
            <w:tcW w:type="dxa" w:w="1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이해관계자</w:t>
            </w:r>
          </w:p>
        </w:tc>
        <w:tc>
          <w:tcPr>
            <w:tcW w:type="dxa" w:w="4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 경로</w:t>
            </w:r>
          </w:p>
        </w:tc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 유형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 (예: 개인 투자자 등 정보 소비자)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미탐(클릭베이트 놓침) → 잘못된 정보 소비 → 후속 판단·의사결정에 악영향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간접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작성자·대상 기업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오탐(정상 기사에 경고) → 언론사 신뢰 손상, 이의제기 부담 / 대상 기업 평판·주가 불필요한 영향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검토자(운영자)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경보 과부하 → 판단 피로 → 형식적 승인 증가(즉시승인 패턴 리스크)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독자(알 권리 관점)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과도 강화 → 정상 기사 과잉 차단 → 필요한 정보 접근 불가 (역기능형 영향)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IMPACT-04는 서비스가 실패해서가 아니라 의도대로 “강하게” 작동해서 발생하는 역기능이라는 점에서 IMPACT-01~03과 성격이 다르며, BK02에서 RISK-01과 트레이드오프 관계로 다룬다.</w:t>
      </w:r>
    </w:p>
    <w:p>
      <w:pPr>
        <w:pStyle w:val="Heading2"/>
        <w:spacing w:after="120" w:before="240"/>
      </w:pPr>
      <w:r>
        <w:t xml:space="preserve">1-9. 핵심 트레이드오프 — 무엇을 선택하고 왜 책임지는가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9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선택지</w:t>
            </w:r>
          </w:p>
        </w:tc>
        <w:tc>
          <w:tcPr>
            <w:tcW w:type="dxa" w:w="37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얻는 것</w:t>
            </w:r>
          </w:p>
        </w:tc>
        <w:tc>
          <w:tcPr>
            <w:tcW w:type="dxa" w:w="3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잃는 것(새로운 위험)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강화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미탐지(IMPACT-01) 감소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오탐·과잉 차단(IMPACT-02, 04) 증가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완화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 감소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 증가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팀의 선택: 클릭베이트를 놓치는 피해가 더 크다고 보아 재현율을 우선하고, 그 대가로 늘어나는 오탐·과잉 차단은 판단 신뢰도가 애매한 구간(0.4~0.6, 초기값)을 전부 사람에게 이관해 제어한다. 즉 “AI가 애매하면 틀리지 않고 사람에게 넘긴다”를 원칙으로 책임 소재를 명확히 한다. 이 기준값을 정하는 주체는 AI기획자이며, 신뢰도 보정 결과와 운영 데이터가 쌓이면 팀 논의로 재조정한다.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t xml:space="preserve">BaseKit 2. 위험관리 (Risk Management)</w:t>
      </w:r>
    </w:p>
    <w:p>
      <w:pPr>
        <w:pStyle w:val="Heading2"/>
        <w:spacing w:after="120" w:before="240"/>
      </w:pPr>
      <w:r>
        <w:t xml:space="preserve">2-1. 위험 평가 기준 (가능성 × 영향 매트릭스)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600"/>
        <w:gridCol w:w="2600"/>
      </w:tblGrid>
      <w:tr>
        <w:trPr>
          <w:tblHeader/>
        </w:trPr>
        <w:tc>
          <w:tcPr>
            <w:tcW w:type="dxa" w:w="1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낮음(1)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보통(2)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높음(3)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가능성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드물게 발생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주기적으로 발생 가능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빈번히 발생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경미(개별 사용자 불편)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중간(집단 신뢰 손상)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심각(재산·평판·사회적 파급)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위험 점수 = 가능성 × 영향 (1~9). 6점 이상은 우선 대응 대상.</w:t>
      </w:r>
    </w:p>
    <w:p>
      <w:pPr>
        <w:pStyle w:val="Heading2"/>
        <w:spacing w:after="120" w:before="240"/>
      </w:pPr>
      <w:r>
        <w:t xml:space="preserve">2-2. 위험 등록부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BK01의 영향(IMPACT-01~04)과 서비스 범위의 한계를 위험(RISK-01~07)으로 전환.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1000"/>
        <w:gridCol w:w="600"/>
        <w:gridCol w:w="600"/>
        <w:gridCol w:w="600"/>
        <w:gridCol w:w="2300"/>
        <w:gridCol w:w="1700"/>
      </w:tblGrid>
      <w:tr>
        <w:trPr>
          <w:tblHeader/>
        </w:trPr>
        <w:tc>
          <w:tcPr>
            <w:tcW w:type="dxa" w:w="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2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 설명</w:t>
            </w:r>
          </w:p>
        </w:tc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관련영향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가능성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영향도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점수</w:t>
            </w:r>
          </w:p>
        </w:tc>
        <w:tc>
          <w:tcPr>
            <w:tcW w:type="dxa" w:w="2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대응</w:t>
            </w:r>
          </w:p>
        </w:tc>
        <w:tc>
          <w:tcPr>
            <w:tcW w:type="dxa" w:w="17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 → 독자(투자자 등) 잘못된 판단 유도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신뢰도 낮으면 사람에게 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데이터과학자·AI엔지니어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 → 언론사·기업 신뢰·평판 피해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이의제기 채널, 근거 공개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경보 과부하 → 형식적 즉시승인 증가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우선순위 큐, 자동승인 금지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AI엔지니어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민감 주제에서 모델 편향 판단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IMPACT-01,02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기본권 우선 적용: 자동판정 중지, 무조건 인간 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AI기획자·검토자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 입력 이상 처리 실패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안정성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수용+예외처리: 전처리 필터링, 실패 시 판단 보류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데이터과학자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과잉 강화 → 정상 기사 과잉 차단 → 알 권리 침해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IMPACT-04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RISK-01과 트레이드오프, 임계값 중간값+애매구간 인간이관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본문이 사실과 다르지만 제목과 일치하는 기사를 ①이 통과시킴 (일치성 판단의 한계)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수용+연결: ① 범위를 일치성으로 명시, 사실 확인은 검토자 외부 출처 확인 또는 ② 확장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2-3. 잔여 위험 (Residual Risk)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1500"/>
        <w:gridCol w:w="3400"/>
      </w:tblGrid>
      <w:tr>
        <w:trPr>
          <w:tblHeader/>
        </w:trPr>
        <w:tc>
          <w:tcPr>
            <w:tcW w:type="dxa" w:w="11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잔여 위험</w:t>
            </w:r>
          </w:p>
        </w:tc>
        <w:tc>
          <w:tcPr>
            <w:tcW w:type="dxa" w:w="1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수용 여부</w:t>
            </w:r>
          </w:p>
        </w:tc>
        <w:tc>
          <w:tcPr>
            <w:tcW w:type="dxa" w:w="3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이관 시에도 검토자가 판단을 그르칠 가능성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교육·가이드라인으로 별도 보완 필요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“민감 주제” 경계가 모호한 사례 존재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수용(모니터링)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초기 키워드/카테고리 목록은 팀이 임의 정의 → 운영 중 지속 업데이트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RISK-07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본문이 틀렸지만 제목과 일치하는 기사는 ①이 구별할 수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수용(범위 명시)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사실 검증은 ② 검증 Agent 영역. “사실 여부를 보증하지 않는다”는 점을 검토자에게 고지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2-4. 대응 옵션 적용 원칙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회피: 애초에 자동 판단 대상에서 제외 (예: 민감 주제)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경감: 기술적·프로세스적 완화 조치 (RISK-01, 02, 03, 06)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이전: 해당 프로젝트 범위에서는 미적용 (외부 위탁 없음)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수용: 잔여 위험으로 명시적 기록 후 진행 (RISK-05, RISK-07)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수용은 “방치”가 아니라 의식적 결정 + 기록이어야 하므로, 위 표에 근거를 남긴다.</w:t>
      </w:r>
    </w:p>
    <w:p>
      <w:pPr>
        <w:pStyle w:val="Heading2"/>
        <w:spacing w:after="120" w:before="240"/>
      </w:pPr>
      <w:r>
        <w:t xml:space="preserve">2-5. 트레이드오프와 책임 소재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위험관리는 위험을 없애는 것이 아니라 상충하는 위험 사이에서 선택하고, 그 선택에 책임지는 것이다.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RISK-01(미탐지)과 RISK-06(과잉 차단)은 같은 손잡이(탐지 기준 임계값)의 양쪽 끝에 있다. 기준을 강화하면 RISK-01은 줄지만 RISK-06이 커지고, 완화하면 반대가 된다 — 두 위험을 동시에 0으로 만들 수 없다.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팀의 선택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재현율(클릭베이트를 놓치지 않는 것)을 우선하되, 그 대가로 늘어나는 오탐·과잉 차단은 애매한 구간(신뢰도 0.4~0.6, 초기값)을 전부 사람에게 이관하는 방식으로 제어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선택의 근거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자동판정 오류(RISK-01, 06) 모두 독자 피해로 이어지므로, AI 혼자 확신 없이 판정하는 것이 가장 나쁜 결과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책임 소재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임계값·“애매함” 범위를 최초로 정하는 주체는 AI기획자이며, 결정 근거를 본 문서에 기록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재조정 절차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데이터(오탐/미탐 사례) 누적 시 팀 논의로 임계값 재조정, 변경 시점·근거·변경자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2-6. “정확하다”의 기준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“AI가 정확하게 판단했다”는 말 자체가 모호하다. 무엇을 기준으로 정확하다고 판단하는지, 그 기준은 누가 정하는지 명시해야 한다.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정확성의 정의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출력(클릭베이트 여부)이 검토자(사람)의 최종 판단과 일치하는 정도 — 정답은 사람의 최종 판단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지표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재현율(Recall) 우선: 클릭베이트를 놓치는 피해(RISK-01)가 정상 기사를 한 번 더 검토하게 되는 비용보다 크다고 판단. 보조 지표로 정밀도 하한을 두고 과잉 차단(RISK-06)을 모니터링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신뢰도 임계값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신뢰도 0.4~0.6 구간(초기값)을 “애매함”으로 분류해 자동판정하지 않고 인간에게 이관. 신뢰도 보정 결과와 검증 데이터로 재조정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신뢰도 보정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출력하는 신뢰도가 실제 정답률과 맞는지 검증 데이터로 점검(신뢰도 구간별 정답률, ECE 등)하고 필요시 보정. 보정되지 않은 신뢰도로는 “애매한 구간”의 의미가 성립하지 않으므로 임계값의 전제 조건으로 둠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 설정 주체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AI기획자가 초기값을 정하고 팀 논의로 확정 — “정확하다”는 팀이 운영적으로 정의한 합의값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불일치 시 처리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간 최종 판단이 다른 경우의 처리 절차는 BaseKit 5(인간감독 운영계획) 참고</w:t>
            </w:r>
          </w:p>
        </w:tc>
      </w:tr>
    </w:tbl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2026-10-08T07:11:17.975Z</dcterms:created>
  <dcterms:modified xsi:type="dcterms:W3CDTF">2026-10-08T07:11:17.977Z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