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7CB0" w:rsidRPr="00057CB0" w:rsidRDefault="00057CB0" w:rsidP="00057CB0">
      <w:pPr>
        <w:rPr>
          <w:rFonts w:ascii="Times New Roman" w:hAnsi="Times New Roman" w:cs="Times New Roman"/>
          <w:b/>
          <w:bCs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Final Project Brainstorming List</w:t>
      </w:r>
    </w:p>
    <w:p w:rsidR="00057CB0" w:rsidRPr="00057CB0" w:rsidRDefault="00057CB0" w:rsidP="00057C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 xml:space="preserve"> Clinical Research Hub &amp; Abstract Builder</w:t>
      </w:r>
    </w:p>
    <w:p w:rsidR="00057CB0" w:rsidRDefault="00057CB0" w:rsidP="00057CB0">
      <w:pPr>
        <w:ind w:firstLine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Concept</w:t>
      </w:r>
    </w:p>
    <w:p w:rsidR="00057CB0" w:rsidRPr="00057CB0" w:rsidRDefault="00057CB0" w:rsidP="00057CB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 xml:space="preserve">An application designed for public health researchers to streamline literature reviews </w:t>
      </w:r>
      <w:bookmarkStart w:id="0" w:name="_GoBack"/>
      <w:bookmarkEnd w:id="0"/>
      <w:r w:rsidRPr="00057CB0">
        <w:rPr>
          <w:rFonts w:ascii="Times New Roman" w:hAnsi="Times New Roman" w:cs="Times New Roman"/>
          <w:sz w:val="24"/>
        </w:rPr>
        <w:t>and systematically organize key study data (e.g., sample sizes, methodologies, and endpoints) for academic abstracts.</w:t>
      </w:r>
    </w:p>
    <w:p w:rsidR="00057CB0" w:rsidRPr="00057CB0" w:rsidRDefault="00057CB0" w:rsidP="00057CB0">
      <w:pPr>
        <w:ind w:firstLine="36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Core Features</w:t>
      </w:r>
    </w:p>
    <w:p w:rsidR="00057CB0" w:rsidRPr="00057CB0" w:rsidRDefault="00057CB0" w:rsidP="00057CB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Search and filter global health and biomedical studies.</w:t>
      </w:r>
    </w:p>
    <w:p w:rsidR="00057CB0" w:rsidRPr="00057CB0" w:rsidRDefault="00057CB0" w:rsidP="00057CB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Extract key data points into a standardized data-extraction matrix.</w:t>
      </w:r>
    </w:p>
    <w:p w:rsidR="00057CB0" w:rsidRPr="00057CB0" w:rsidRDefault="00057CB0" w:rsidP="00057CB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A built-in structured template to draft, edit, and format academic research abstracts according to specific journal guidelines.</w:t>
      </w:r>
    </w:p>
    <w:p w:rsidR="00057CB0" w:rsidRPr="00057CB0" w:rsidRDefault="00057CB0" w:rsidP="00057CB0">
      <w:pPr>
        <w:ind w:firstLine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Third-Party API Sources:</w:t>
      </w:r>
    </w:p>
    <w:p w:rsidR="00057CB0" w:rsidRPr="00057CB0" w:rsidRDefault="00057CB0" w:rsidP="00057CB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Cs/>
          <w:sz w:val="24"/>
        </w:rPr>
        <w:t>PubMed E-utilities API</w:t>
      </w:r>
    </w:p>
    <w:p w:rsidR="00057CB0" w:rsidRDefault="00057CB0" w:rsidP="00057CB0">
      <w:pPr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Cs/>
          <w:sz w:val="24"/>
        </w:rPr>
        <w:t xml:space="preserve">Semantic Scholar Research API or Europe PMC REST API2. </w:t>
      </w:r>
    </w:p>
    <w:p w:rsidR="00057CB0" w:rsidRPr="00057CB0" w:rsidRDefault="00057CB0" w:rsidP="00057C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Maternal &amp; Child Health Facility Navigator</w:t>
      </w:r>
    </w:p>
    <w:p w:rsidR="00057CB0" w:rsidRDefault="00057CB0" w:rsidP="00057CB0">
      <w:pPr>
        <w:ind w:left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Concept:</w:t>
      </w:r>
      <w:r w:rsidRPr="00057CB0">
        <w:rPr>
          <w:rFonts w:ascii="Times New Roman" w:hAnsi="Times New Roman" w:cs="Times New Roman"/>
          <w:sz w:val="24"/>
        </w:rPr>
        <w:t xml:space="preserve"> </w:t>
      </w:r>
    </w:p>
    <w:p w:rsidR="00057CB0" w:rsidRPr="00057CB0" w:rsidRDefault="00057CB0" w:rsidP="00057CB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 xml:space="preserve">A localized dashboard application that helps health facility coordinators and regional managers track and view essential maternal and </w:t>
      </w:r>
      <w:proofErr w:type="spellStart"/>
      <w:r w:rsidRPr="00057CB0">
        <w:rPr>
          <w:rFonts w:ascii="Times New Roman" w:hAnsi="Times New Roman" w:cs="Times New Roman"/>
          <w:sz w:val="24"/>
        </w:rPr>
        <w:t>pediatric</w:t>
      </w:r>
      <w:proofErr w:type="spellEnd"/>
      <w:r w:rsidRPr="00057CB0">
        <w:rPr>
          <w:rFonts w:ascii="Times New Roman" w:hAnsi="Times New Roman" w:cs="Times New Roman"/>
          <w:sz w:val="24"/>
        </w:rPr>
        <w:t xml:space="preserve"> care indicators alongside facility resources.</w:t>
      </w:r>
    </w:p>
    <w:p w:rsidR="00057CB0" w:rsidRPr="00057CB0" w:rsidRDefault="00057CB0" w:rsidP="00057CB0">
      <w:pPr>
        <w:ind w:left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Core Features:</w:t>
      </w:r>
    </w:p>
    <w:p w:rsidR="00057CB0" w:rsidRPr="00057CB0" w:rsidRDefault="00057CB0" w:rsidP="00057CB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 xml:space="preserve">Interactive map showing localized clinical points of care, filtering by services offered (e.g., ART </w:t>
      </w:r>
      <w:proofErr w:type="spellStart"/>
      <w:r w:rsidRPr="00057CB0">
        <w:rPr>
          <w:rFonts w:ascii="Times New Roman" w:hAnsi="Times New Roman" w:cs="Times New Roman"/>
          <w:sz w:val="24"/>
        </w:rPr>
        <w:t>centers</w:t>
      </w:r>
      <w:proofErr w:type="spellEnd"/>
      <w:r w:rsidRPr="00057CB0">
        <w:rPr>
          <w:rFonts w:ascii="Times New Roman" w:hAnsi="Times New Roman" w:cs="Times New Roman"/>
          <w:sz w:val="24"/>
        </w:rPr>
        <w:t>, neonatal care, oncology).</w:t>
      </w:r>
    </w:p>
    <w:p w:rsidR="00057CB0" w:rsidRPr="00057CB0" w:rsidRDefault="00057CB0" w:rsidP="00057CB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Dynamic dashboards visualizing public healthcare delivery indicators, demographic statistics, or regional caseload trends.</w:t>
      </w:r>
    </w:p>
    <w:p w:rsidR="00057CB0" w:rsidRPr="00057CB0" w:rsidRDefault="00057CB0" w:rsidP="00057CB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A resource coordinator log where users can model and map facility needs against regional population data.</w:t>
      </w:r>
    </w:p>
    <w:p w:rsidR="00057CB0" w:rsidRPr="00057CB0" w:rsidRDefault="00057CB0" w:rsidP="00057CB0">
      <w:pPr>
        <w:ind w:left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Third-Party API Sources:</w:t>
      </w:r>
    </w:p>
    <w:p w:rsidR="00057CB0" w:rsidRPr="00057CB0" w:rsidRDefault="00057CB0" w:rsidP="00057CB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proofErr w:type="spellStart"/>
      <w:r w:rsidRPr="00057CB0">
        <w:rPr>
          <w:rFonts w:ascii="Times New Roman" w:hAnsi="Times New Roman" w:cs="Times New Roman"/>
          <w:b/>
          <w:bCs/>
          <w:sz w:val="24"/>
        </w:rPr>
        <w:t>Mapbox</w:t>
      </w:r>
      <w:proofErr w:type="spellEnd"/>
      <w:r w:rsidRPr="00057CB0">
        <w:rPr>
          <w:rFonts w:ascii="Times New Roman" w:hAnsi="Times New Roman" w:cs="Times New Roman"/>
          <w:b/>
          <w:bCs/>
          <w:sz w:val="24"/>
        </w:rPr>
        <w:t xml:space="preserve"> GL API (or Leaflet with </w:t>
      </w:r>
      <w:proofErr w:type="spellStart"/>
      <w:r w:rsidRPr="00057CB0">
        <w:rPr>
          <w:rFonts w:ascii="Times New Roman" w:hAnsi="Times New Roman" w:cs="Times New Roman"/>
          <w:b/>
          <w:bCs/>
          <w:sz w:val="24"/>
        </w:rPr>
        <w:t>OpenStreetMap</w:t>
      </w:r>
      <w:proofErr w:type="spellEnd"/>
      <w:r w:rsidRPr="00057CB0">
        <w:rPr>
          <w:rFonts w:ascii="Times New Roman" w:hAnsi="Times New Roman" w:cs="Times New Roman"/>
          <w:b/>
          <w:bCs/>
          <w:sz w:val="24"/>
        </w:rPr>
        <w:t>):</w:t>
      </w:r>
      <w:r w:rsidRPr="00057CB0">
        <w:rPr>
          <w:rFonts w:ascii="Times New Roman" w:hAnsi="Times New Roman" w:cs="Times New Roman"/>
          <w:sz w:val="24"/>
        </w:rPr>
        <w:t xml:space="preserve"> For custom geographic data visualization, mapping facility coordinates, and spatial routing.</w:t>
      </w:r>
    </w:p>
    <w:p w:rsidR="00057CB0" w:rsidRDefault="00057CB0" w:rsidP="00057CB0">
      <w:pPr>
        <w:numPr>
          <w:ilvl w:val="0"/>
          <w:numId w:val="2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DHIS2 Web API (or World Bank Data API):</w:t>
      </w:r>
      <w:r w:rsidRPr="00057CB0">
        <w:rPr>
          <w:rFonts w:ascii="Times New Roman" w:hAnsi="Times New Roman" w:cs="Times New Roman"/>
          <w:sz w:val="24"/>
        </w:rPr>
        <w:t xml:space="preserve"> To fetch aggregated public health indicators, demographic insights, and institutional performance metrics.</w:t>
      </w:r>
    </w:p>
    <w:p w:rsidR="00057CB0" w:rsidRDefault="00057CB0" w:rsidP="00057CB0">
      <w:pPr>
        <w:rPr>
          <w:rFonts w:ascii="Times New Roman" w:hAnsi="Times New Roman" w:cs="Times New Roman"/>
          <w:sz w:val="24"/>
        </w:rPr>
      </w:pPr>
    </w:p>
    <w:p w:rsidR="00057CB0" w:rsidRDefault="00057CB0" w:rsidP="00057CB0">
      <w:pPr>
        <w:rPr>
          <w:rFonts w:ascii="Times New Roman" w:hAnsi="Times New Roman" w:cs="Times New Roman"/>
          <w:sz w:val="24"/>
        </w:rPr>
      </w:pPr>
    </w:p>
    <w:p w:rsidR="00057CB0" w:rsidRPr="00057CB0" w:rsidRDefault="00057CB0" w:rsidP="00057CB0">
      <w:pPr>
        <w:rPr>
          <w:rFonts w:ascii="Times New Roman" w:hAnsi="Times New Roman" w:cs="Times New Roman"/>
          <w:sz w:val="24"/>
        </w:rPr>
      </w:pPr>
    </w:p>
    <w:p w:rsidR="00057CB0" w:rsidRPr="00057CB0" w:rsidRDefault="00057CB0" w:rsidP="00057CB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lastRenderedPageBreak/>
        <w:t>The "Loop Breaker" Personal Finance Tracker</w:t>
      </w:r>
    </w:p>
    <w:p w:rsidR="00057CB0" w:rsidRDefault="00057CB0" w:rsidP="00057CB0">
      <w:pPr>
        <w:ind w:firstLine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Concept:</w:t>
      </w:r>
      <w:r w:rsidRPr="00057CB0">
        <w:rPr>
          <w:rFonts w:ascii="Times New Roman" w:hAnsi="Times New Roman" w:cs="Times New Roman"/>
          <w:sz w:val="24"/>
        </w:rPr>
        <w:t xml:space="preserve"> </w:t>
      </w:r>
    </w:p>
    <w:p w:rsidR="00057CB0" w:rsidRPr="00057CB0" w:rsidRDefault="00057CB0" w:rsidP="00057CB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 xml:space="preserve">A </w:t>
      </w:r>
      <w:proofErr w:type="spellStart"/>
      <w:r w:rsidRPr="00057CB0">
        <w:rPr>
          <w:rFonts w:ascii="Times New Roman" w:hAnsi="Times New Roman" w:cs="Times New Roman"/>
          <w:sz w:val="24"/>
        </w:rPr>
        <w:t>behavioral</w:t>
      </w:r>
      <w:proofErr w:type="spellEnd"/>
      <w:r w:rsidRPr="00057CB0">
        <w:rPr>
          <w:rFonts w:ascii="Times New Roman" w:hAnsi="Times New Roman" w:cs="Times New Roman"/>
          <w:sz w:val="24"/>
        </w:rPr>
        <w:t xml:space="preserve"> finance application built around the psychological concepts of escaping scarcity cycles. It focuses on identifying subtle financial drains, prioritizing high-yield decisions, and gamifying savings milestones.</w:t>
      </w:r>
    </w:p>
    <w:p w:rsidR="00057CB0" w:rsidRPr="00057CB0" w:rsidRDefault="00057CB0" w:rsidP="00057CB0">
      <w:pPr>
        <w:ind w:left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Core Features:</w:t>
      </w:r>
    </w:p>
    <w:p w:rsidR="00057CB0" w:rsidRPr="00057CB0" w:rsidRDefault="00057CB0" w:rsidP="00057CB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An interactive "Scarcity Cost" calculator that quantifies hidden daily/weekly interest traps, impulse spends, or convenience fees.</w:t>
      </w:r>
    </w:p>
    <w:p w:rsidR="00057CB0" w:rsidRPr="00057CB0" w:rsidRDefault="00057CB0" w:rsidP="00057CB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Dynamic milestone tracking that visualizes progress toward "Freedom Milestones" (e.g., building an emergency fund to short-circuit unexpected financial shocks).</w:t>
      </w:r>
    </w:p>
    <w:p w:rsidR="00057CB0" w:rsidRPr="00057CB0" w:rsidRDefault="00057CB0" w:rsidP="00057CB0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Real-time global currency and commodity indexing to model local purchasing power trends.</w:t>
      </w:r>
    </w:p>
    <w:p w:rsidR="00057CB0" w:rsidRPr="00057CB0" w:rsidRDefault="00057CB0" w:rsidP="00057CB0">
      <w:pPr>
        <w:ind w:left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Third-Party API Sources:</w:t>
      </w:r>
    </w:p>
    <w:p w:rsidR="00102B36" w:rsidRDefault="00102B36" w:rsidP="00102B36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Frankfurter-API</w:t>
      </w:r>
      <w:r w:rsidR="00057CB0" w:rsidRPr="00057CB0">
        <w:rPr>
          <w:rFonts w:ascii="Times New Roman" w:hAnsi="Times New Roman" w:cs="Times New Roman"/>
          <w:b/>
          <w:bCs/>
          <w:sz w:val="24"/>
        </w:rPr>
        <w:t>:</w:t>
      </w:r>
      <w:r w:rsidR="00057CB0" w:rsidRPr="00057CB0">
        <w:rPr>
          <w:rFonts w:ascii="Times New Roman" w:hAnsi="Times New Roman" w:cs="Times New Roman"/>
          <w:sz w:val="24"/>
        </w:rPr>
        <w:t xml:space="preserve"> To fetch real-time, highly accurate currency exchange data for localized financial tracking.</w:t>
      </w:r>
    </w:p>
    <w:p w:rsidR="00057CB0" w:rsidRPr="00102B36" w:rsidRDefault="00102B36" w:rsidP="00102B36">
      <w:pPr>
        <w:numPr>
          <w:ilvl w:val="0"/>
          <w:numId w:val="3"/>
        </w:numPr>
        <w:rPr>
          <w:rFonts w:ascii="Times New Roman" w:hAnsi="Times New Roman" w:cs="Times New Roman"/>
          <w:sz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</w:rPr>
        <w:t>Finnhub</w:t>
      </w:r>
      <w:proofErr w:type="spellEnd"/>
      <w:r>
        <w:rPr>
          <w:rFonts w:ascii="Times New Roman" w:hAnsi="Times New Roman" w:cs="Times New Roman"/>
          <w:b/>
          <w:bCs/>
          <w:sz w:val="24"/>
        </w:rPr>
        <w:t xml:space="preserve"> Stock API</w:t>
      </w:r>
      <w:r w:rsidR="00057CB0" w:rsidRPr="00102B36">
        <w:rPr>
          <w:rFonts w:ascii="Times New Roman" w:hAnsi="Times New Roman" w:cs="Times New Roman"/>
          <w:b/>
          <w:bCs/>
          <w:sz w:val="24"/>
        </w:rPr>
        <w:t>:</w:t>
      </w:r>
      <w:r w:rsidR="00057CB0" w:rsidRPr="00102B36">
        <w:rPr>
          <w:rFonts w:ascii="Times New Roman" w:hAnsi="Times New Roman" w:cs="Times New Roman"/>
          <w:sz w:val="24"/>
        </w:rPr>
        <w:t xml:space="preserve"> To pull live asset metrics, market trends, or alternative investment indices to show long-term wealth-building potential.</w:t>
      </w:r>
    </w:p>
    <w:p w:rsidR="00057CB0" w:rsidRPr="00102B36" w:rsidRDefault="00057CB0" w:rsidP="00102B3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</w:rPr>
      </w:pPr>
      <w:proofErr w:type="spellStart"/>
      <w:r w:rsidRPr="00102B36">
        <w:rPr>
          <w:rFonts w:ascii="Times New Roman" w:hAnsi="Times New Roman" w:cs="Times New Roman"/>
          <w:b/>
          <w:bCs/>
          <w:sz w:val="24"/>
        </w:rPr>
        <w:t>Pediatric</w:t>
      </w:r>
      <w:proofErr w:type="spellEnd"/>
      <w:r w:rsidRPr="00102B36">
        <w:rPr>
          <w:rFonts w:ascii="Times New Roman" w:hAnsi="Times New Roman" w:cs="Times New Roman"/>
          <w:b/>
          <w:bCs/>
          <w:sz w:val="24"/>
        </w:rPr>
        <w:t xml:space="preserve"> </w:t>
      </w:r>
      <w:proofErr w:type="spellStart"/>
      <w:r w:rsidRPr="00102B36">
        <w:rPr>
          <w:rFonts w:ascii="Times New Roman" w:hAnsi="Times New Roman" w:cs="Times New Roman"/>
          <w:b/>
          <w:bCs/>
          <w:sz w:val="24"/>
        </w:rPr>
        <w:t>Onco-Hematology</w:t>
      </w:r>
      <w:proofErr w:type="spellEnd"/>
      <w:r w:rsidRPr="00102B36">
        <w:rPr>
          <w:rFonts w:ascii="Times New Roman" w:hAnsi="Times New Roman" w:cs="Times New Roman"/>
          <w:b/>
          <w:bCs/>
          <w:sz w:val="24"/>
        </w:rPr>
        <w:t xml:space="preserve"> Trial Matcher</w:t>
      </w:r>
    </w:p>
    <w:p w:rsidR="00102B36" w:rsidRDefault="00057CB0" w:rsidP="00102B36">
      <w:pPr>
        <w:ind w:firstLine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Concept:</w:t>
      </w:r>
      <w:r w:rsidRPr="00057CB0">
        <w:rPr>
          <w:rFonts w:ascii="Times New Roman" w:hAnsi="Times New Roman" w:cs="Times New Roman"/>
          <w:sz w:val="24"/>
        </w:rPr>
        <w:t xml:space="preserve"> </w:t>
      </w:r>
    </w:p>
    <w:p w:rsidR="00057CB0" w:rsidRPr="00057CB0" w:rsidRDefault="00057CB0" w:rsidP="00057CB0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 xml:space="preserve">A highly focused tool designed to bridge the gap between complex </w:t>
      </w:r>
      <w:proofErr w:type="spellStart"/>
      <w:r w:rsidRPr="00057CB0">
        <w:rPr>
          <w:rFonts w:ascii="Times New Roman" w:hAnsi="Times New Roman" w:cs="Times New Roman"/>
          <w:sz w:val="24"/>
        </w:rPr>
        <w:t>pediatric</w:t>
      </w:r>
      <w:proofErr w:type="spellEnd"/>
      <w:r w:rsidRPr="00057CB0">
        <w:rPr>
          <w:rFonts w:ascii="Times New Roman" w:hAnsi="Times New Roman" w:cs="Times New Roman"/>
          <w:sz w:val="24"/>
        </w:rPr>
        <w:t xml:space="preserve"> oncology cases and active global clinical protocols, simplifying how clinicians identify experimental therapeutic options.</w:t>
      </w:r>
    </w:p>
    <w:p w:rsidR="00057CB0" w:rsidRPr="00057CB0" w:rsidRDefault="00057CB0" w:rsidP="00102B36">
      <w:pPr>
        <w:ind w:left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Core Features:</w:t>
      </w:r>
    </w:p>
    <w:p w:rsidR="00057CB0" w:rsidRPr="00057CB0" w:rsidRDefault="00057CB0" w:rsidP="00102B3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 xml:space="preserve">Advanced filtration system based on specific </w:t>
      </w:r>
      <w:proofErr w:type="spellStart"/>
      <w:r w:rsidRPr="00057CB0">
        <w:rPr>
          <w:rFonts w:ascii="Times New Roman" w:hAnsi="Times New Roman" w:cs="Times New Roman"/>
          <w:sz w:val="24"/>
        </w:rPr>
        <w:t>hematological</w:t>
      </w:r>
      <w:proofErr w:type="spellEnd"/>
      <w:r w:rsidRPr="00057CB0">
        <w:rPr>
          <w:rFonts w:ascii="Times New Roman" w:hAnsi="Times New Roman" w:cs="Times New Roman"/>
          <w:sz w:val="24"/>
        </w:rPr>
        <w:t xml:space="preserve"> and oncological classifications, genetic markers, and age brackets.</w:t>
      </w:r>
    </w:p>
    <w:p w:rsidR="00057CB0" w:rsidRPr="00057CB0" w:rsidRDefault="00057CB0" w:rsidP="00102B3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A personalized "</w:t>
      </w:r>
      <w:proofErr w:type="spellStart"/>
      <w:r w:rsidRPr="00057CB0">
        <w:rPr>
          <w:rFonts w:ascii="Times New Roman" w:hAnsi="Times New Roman" w:cs="Times New Roman"/>
          <w:sz w:val="24"/>
        </w:rPr>
        <w:t>Watchlist</w:t>
      </w:r>
      <w:proofErr w:type="spellEnd"/>
      <w:r w:rsidRPr="00057CB0">
        <w:rPr>
          <w:rFonts w:ascii="Times New Roman" w:hAnsi="Times New Roman" w:cs="Times New Roman"/>
          <w:sz w:val="24"/>
        </w:rPr>
        <w:t>" dashboard for tracking trial recruitment statuses, geographic locations, and protocol updates.</w:t>
      </w:r>
    </w:p>
    <w:p w:rsidR="00057CB0" w:rsidRPr="00057CB0" w:rsidRDefault="00057CB0" w:rsidP="00102B3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sz w:val="24"/>
        </w:rPr>
        <w:t>An exportable clinical summary generator that creates clean briefs of prospective trials for peer or patient review.</w:t>
      </w:r>
    </w:p>
    <w:p w:rsidR="00057CB0" w:rsidRPr="00057CB0" w:rsidRDefault="00057CB0" w:rsidP="00102B36">
      <w:pPr>
        <w:ind w:left="360"/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Third-Party API Sources:</w:t>
      </w:r>
    </w:p>
    <w:p w:rsidR="00057CB0" w:rsidRPr="00057CB0" w:rsidRDefault="00057CB0" w:rsidP="00102B3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 w:rsidRPr="00057CB0">
        <w:rPr>
          <w:rFonts w:ascii="Times New Roman" w:hAnsi="Times New Roman" w:cs="Times New Roman"/>
          <w:b/>
          <w:bCs/>
          <w:sz w:val="24"/>
        </w:rPr>
        <w:t>ClinicalTrials.gov API:</w:t>
      </w:r>
      <w:r w:rsidRPr="00057CB0">
        <w:rPr>
          <w:rFonts w:ascii="Times New Roman" w:hAnsi="Times New Roman" w:cs="Times New Roman"/>
          <w:sz w:val="24"/>
        </w:rPr>
        <w:t xml:space="preserve"> To access the massive, real-time registry of publicly and privately funded clinical studies conducted around the world.</w:t>
      </w:r>
    </w:p>
    <w:p w:rsidR="00057CB0" w:rsidRPr="00057CB0" w:rsidRDefault="00102B36" w:rsidP="00102B36">
      <w:pPr>
        <w:numPr>
          <w:ilvl w:val="0"/>
          <w:numId w:val="4"/>
        </w:num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24"/>
        </w:rPr>
        <w:t>Europe PMC API</w:t>
      </w:r>
      <w:r w:rsidR="00057CB0" w:rsidRPr="00057CB0">
        <w:rPr>
          <w:rFonts w:ascii="Times New Roman" w:hAnsi="Times New Roman" w:cs="Times New Roman"/>
          <w:b/>
          <w:bCs/>
          <w:sz w:val="24"/>
        </w:rPr>
        <w:t>:</w:t>
      </w:r>
      <w:r w:rsidR="00057CB0" w:rsidRPr="00057CB0">
        <w:rPr>
          <w:rFonts w:ascii="Times New Roman" w:hAnsi="Times New Roman" w:cs="Times New Roman"/>
          <w:sz w:val="24"/>
        </w:rPr>
        <w:t xml:space="preserve"> To concurrently stream the latest peer-reviewed oncology literature, drug approvals, and trial outcome reports.</w:t>
      </w:r>
    </w:p>
    <w:p w:rsidR="00CD1011" w:rsidRPr="00057CB0" w:rsidRDefault="00283A2A">
      <w:pPr>
        <w:rPr>
          <w:rFonts w:ascii="Times New Roman" w:hAnsi="Times New Roman" w:cs="Times New Roman"/>
          <w:sz w:val="24"/>
        </w:rPr>
      </w:pPr>
    </w:p>
    <w:sectPr w:rsidR="00CD1011" w:rsidRPr="00057CB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83A2A" w:rsidRDefault="00283A2A" w:rsidP="00422143">
      <w:pPr>
        <w:spacing w:after="0" w:line="240" w:lineRule="auto"/>
      </w:pPr>
      <w:r>
        <w:separator/>
      </w:r>
    </w:p>
  </w:endnote>
  <w:endnote w:type="continuationSeparator" w:id="0">
    <w:p w:rsidR="00283A2A" w:rsidRDefault="00283A2A" w:rsidP="004221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83A2A" w:rsidRDefault="00283A2A" w:rsidP="00422143">
      <w:pPr>
        <w:spacing w:after="0" w:line="240" w:lineRule="auto"/>
      </w:pPr>
      <w:r>
        <w:separator/>
      </w:r>
    </w:p>
  </w:footnote>
  <w:footnote w:type="continuationSeparator" w:id="0">
    <w:p w:rsidR="00283A2A" w:rsidRDefault="00283A2A" w:rsidP="004221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22143" w:rsidRPr="00422143" w:rsidRDefault="00422143">
    <w:pPr>
      <w:pStyle w:val="Header"/>
      <w:rPr>
        <w:lang w:val="en-US"/>
      </w:rPr>
    </w:pPr>
    <w:r>
      <w:rPr>
        <w:lang w:val="en-US"/>
      </w:rPr>
      <w:t>Chawanangwa Gondwe                                                                       Final Project Ideas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1047A"/>
    <w:multiLevelType w:val="hybridMultilevel"/>
    <w:tmpl w:val="0E2C0E3C"/>
    <w:lvl w:ilvl="0" w:tplc="624C7C2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3543B"/>
    <w:multiLevelType w:val="multilevel"/>
    <w:tmpl w:val="323A4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6D5697"/>
    <w:multiLevelType w:val="multilevel"/>
    <w:tmpl w:val="722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A01D9F"/>
    <w:multiLevelType w:val="multilevel"/>
    <w:tmpl w:val="279A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F5431F"/>
    <w:multiLevelType w:val="multilevel"/>
    <w:tmpl w:val="86642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"/>
  </w:num>
  <w:num w:numId="3">
    <w:abstractNumId w:val="1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7CB0"/>
    <w:rsid w:val="00057CB0"/>
    <w:rsid w:val="00102B36"/>
    <w:rsid w:val="00283A2A"/>
    <w:rsid w:val="002D58AB"/>
    <w:rsid w:val="00422143"/>
    <w:rsid w:val="00E44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C94A76"/>
  <w15:chartTrackingRefBased/>
  <w15:docId w15:val="{993A9FF2-B3B8-4948-8F83-E56743DE1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57CB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2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22143"/>
  </w:style>
  <w:style w:type="paragraph" w:styleId="Footer">
    <w:name w:val="footer"/>
    <w:basedOn w:val="Normal"/>
    <w:link w:val="FooterChar"/>
    <w:uiPriority w:val="99"/>
    <w:unhideWhenUsed/>
    <w:rsid w:val="0042214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221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312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517</Words>
  <Characters>2953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TechCharities</dc:creator>
  <cp:keywords/>
  <dc:description/>
  <cp:lastModifiedBy>TechCharities</cp:lastModifiedBy>
  <cp:revision>2</cp:revision>
  <dcterms:created xsi:type="dcterms:W3CDTF">2026-05-30T18:46:00Z</dcterms:created>
  <dcterms:modified xsi:type="dcterms:W3CDTF">2026-05-30T19:05:00Z</dcterms:modified>
</cp:coreProperties>
</file>