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61A" w:rsidRPr="0052061A" w:rsidRDefault="0052061A" w:rsidP="0052061A">
      <w:pPr>
        <w:spacing w:before="100" w:beforeAutospacing="1" w:after="100" w:afterAutospacing="1"/>
        <w:outlineLvl w:val="1"/>
        <w:rPr>
          <w:rFonts w:ascii="Times" w:eastAsia="Times New Roman" w:hAnsi="Times"/>
          <w:b/>
          <w:bCs/>
          <w:sz w:val="36"/>
          <w:szCs w:val="36"/>
        </w:rPr>
      </w:pPr>
      <w:r w:rsidRPr="0052061A">
        <w:rPr>
          <w:rFonts w:ascii="Times" w:eastAsia="Times New Roman" w:hAnsi="Times"/>
          <w:b/>
          <w:bCs/>
          <w:sz w:val="36"/>
          <w:szCs w:val="36"/>
        </w:rPr>
        <w:t>Foreign Relations of the United States, 1969–1976</w:t>
      </w:r>
      <w:r w:rsidRPr="0052061A">
        <w:rPr>
          <w:rFonts w:ascii="Times" w:eastAsia="Times New Roman" w:hAnsi="Times"/>
          <w:b/>
          <w:bCs/>
          <w:sz w:val="36"/>
          <w:szCs w:val="36"/>
        </w:rPr>
        <w:br/>
        <w:t>Volume XXIV, Middle East Region and Arabian Peninsula, 1969–1972; Jordan, September 1970, Document 39</w:t>
      </w:r>
    </w:p>
    <w:p w:rsidR="0052061A" w:rsidRPr="0052061A" w:rsidRDefault="0052061A" w:rsidP="0052061A">
      <w:pPr>
        <w:rPr>
          <w:rFonts w:ascii="Times" w:eastAsia="Times New Roman" w:hAnsi="Times"/>
          <w:sz w:val="20"/>
          <w:szCs w:val="20"/>
        </w:rPr>
      </w:pPr>
      <w:r w:rsidRPr="0052061A">
        <w:rPr>
          <w:rFonts w:ascii="Times" w:eastAsia="Times New Roman" w:hAnsi="Times"/>
          <w:sz w:val="20"/>
          <w:szCs w:val="20"/>
        </w:rPr>
        <w:pict>
          <v:rect id="_x0000_i1025" style="width:0;height:1.5pt" o:hralign="center" o:hrstd="t" o:hr="t" fillcolor="#aaa" stroked="f"/>
        </w:pict>
      </w:r>
    </w:p>
    <w:p w:rsidR="0052061A" w:rsidRPr="0052061A" w:rsidRDefault="0052061A" w:rsidP="0052061A">
      <w:pPr>
        <w:spacing w:before="100" w:beforeAutospacing="1" w:after="100" w:afterAutospacing="1"/>
        <w:outlineLvl w:val="2"/>
        <w:rPr>
          <w:rFonts w:ascii="Times" w:eastAsia="Times New Roman" w:hAnsi="Times"/>
          <w:b/>
          <w:bCs/>
          <w:sz w:val="27"/>
          <w:szCs w:val="27"/>
        </w:rPr>
      </w:pPr>
      <w:r w:rsidRPr="0052061A">
        <w:rPr>
          <w:rFonts w:ascii="Times" w:eastAsia="Times New Roman" w:hAnsi="Times"/>
          <w:b/>
          <w:bCs/>
          <w:sz w:val="27"/>
          <w:szCs w:val="27"/>
        </w:rPr>
        <w:t>39. Paper Prepared in the Office of the Chief of Naval Operations (</w:t>
      </w:r>
      <w:proofErr w:type="spellStart"/>
      <w:r w:rsidRPr="0052061A">
        <w:rPr>
          <w:rFonts w:ascii="Times" w:eastAsia="Times New Roman" w:hAnsi="Times"/>
          <w:b/>
          <w:bCs/>
          <w:sz w:val="27"/>
          <w:szCs w:val="27"/>
        </w:rPr>
        <w:t>Moorer</w:t>
      </w:r>
      <w:proofErr w:type="spellEnd"/>
      <w:r w:rsidRPr="0052061A">
        <w:rPr>
          <w:rFonts w:ascii="Times" w:eastAsia="Times New Roman" w:hAnsi="Times"/>
          <w:b/>
          <w:bCs/>
          <w:sz w:val="27"/>
          <w:szCs w:val="27"/>
        </w:rPr>
        <w:t>)</w:t>
      </w:r>
      <w:bookmarkStart w:id="0" w:name="fnref1"/>
      <w:r w:rsidRPr="0052061A">
        <w:rPr>
          <w:rFonts w:ascii="Times" w:eastAsia="Times New Roman" w:hAnsi="Times"/>
          <w:b/>
          <w:bCs/>
          <w:sz w:val="27"/>
          <w:szCs w:val="27"/>
        </w:rPr>
        <w:fldChar w:fldCharType="begin"/>
      </w:r>
      <w:r w:rsidRPr="0052061A">
        <w:rPr>
          <w:rFonts w:ascii="Times" w:eastAsia="Times New Roman" w:hAnsi="Times"/>
          <w:b/>
          <w:bCs/>
          <w:sz w:val="27"/>
          <w:szCs w:val="27"/>
        </w:rPr>
        <w:instrText xml:space="preserve"> HYPERLINK "http://history.state.gov/historicaldocuments/frus1969-76v24/d39" \l "fn1" </w:instrText>
      </w:r>
      <w:r w:rsidRPr="0052061A">
        <w:rPr>
          <w:rFonts w:ascii="Times" w:eastAsia="Times New Roman" w:hAnsi="Times"/>
          <w:b/>
          <w:bCs/>
          <w:sz w:val="27"/>
          <w:szCs w:val="27"/>
        </w:rPr>
      </w:r>
      <w:r w:rsidRPr="0052061A">
        <w:rPr>
          <w:rFonts w:ascii="Times" w:eastAsia="Times New Roman" w:hAnsi="Times"/>
          <w:b/>
          <w:bCs/>
          <w:sz w:val="27"/>
          <w:szCs w:val="27"/>
        </w:rPr>
        <w:fldChar w:fldCharType="separate"/>
      </w:r>
      <w:r w:rsidRPr="0052061A">
        <w:rPr>
          <w:rFonts w:ascii="Times" w:eastAsia="Times New Roman" w:hAnsi="Times"/>
          <w:b/>
          <w:bCs/>
          <w:color w:val="0000FF"/>
          <w:sz w:val="27"/>
          <w:szCs w:val="27"/>
          <w:u w:val="single"/>
          <w:vertAlign w:val="superscript"/>
        </w:rPr>
        <w:t>1</w:t>
      </w:r>
      <w:r w:rsidRPr="0052061A">
        <w:rPr>
          <w:rFonts w:ascii="Times" w:eastAsia="Times New Roman" w:hAnsi="Times"/>
          <w:b/>
          <w:bCs/>
          <w:sz w:val="27"/>
          <w:szCs w:val="27"/>
        </w:rPr>
        <w:fldChar w:fldCharType="end"/>
      </w:r>
      <w:bookmarkEnd w:id="0"/>
      <w:r w:rsidRPr="0052061A">
        <w:rPr>
          <w:rFonts w:ascii="Times" w:eastAsia="Times New Roman" w:hAnsi="Times"/>
          <w:b/>
          <w:bCs/>
          <w:sz w:val="27"/>
          <w:szCs w:val="27"/>
        </w:rPr>
        <w:t xml:space="preserve"> </w:t>
      </w:r>
    </w:p>
    <w:p w:rsidR="0052061A" w:rsidRPr="0052061A" w:rsidRDefault="0052061A" w:rsidP="0052061A">
      <w:pPr>
        <w:spacing w:before="100" w:beforeAutospacing="1" w:after="100" w:afterAutospacing="1"/>
        <w:rPr>
          <w:rFonts w:ascii="Times" w:hAnsi="Times"/>
          <w:sz w:val="20"/>
          <w:szCs w:val="20"/>
        </w:rPr>
      </w:pPr>
      <w:r w:rsidRPr="0052061A">
        <w:rPr>
          <w:rFonts w:ascii="Times" w:eastAsiaTheme="minorHAnsi" w:hAnsi="Times"/>
          <w:sz w:val="20"/>
          <w:szCs w:val="20"/>
        </w:rPr>
        <w:t>Washington, February 11, 1970.</w:t>
      </w:r>
    </w:p>
    <w:p w:rsidR="0052061A" w:rsidRPr="0052061A" w:rsidRDefault="0052061A" w:rsidP="0052061A">
      <w:pPr>
        <w:spacing w:before="100" w:beforeAutospacing="1" w:after="100" w:afterAutospacing="1"/>
        <w:rPr>
          <w:rFonts w:ascii="Times" w:hAnsi="Times"/>
          <w:sz w:val="20"/>
          <w:szCs w:val="20"/>
        </w:rPr>
      </w:pPr>
      <w:r w:rsidRPr="0052061A">
        <w:rPr>
          <w:rFonts w:ascii="Times" w:hAnsi="Times"/>
          <w:sz w:val="20"/>
          <w:szCs w:val="20"/>
        </w:rPr>
        <w:t>Diego Garcia—Background and Status</w:t>
      </w:r>
    </w:p>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t xml:space="preserve">The Navy has long recognized the strategic importance of gaining a modest logistics support capability in the Indian Ocean. In recognition of this need a Navy Strategic Island Concept was developed in 1959 and approved by JCS in 1960. In essence it calls for a stockpiling of islands for contingency use of the U.S. Pursuant to this concept a bilateral agreement was signed in December 1966 between HMG and </w:t>
      </w:r>
      <w:proofErr w:type="gramStart"/>
      <w:r w:rsidRPr="0052061A">
        <w:rPr>
          <w:rFonts w:ascii="Times" w:eastAsiaTheme="minorHAnsi" w:hAnsi="Times"/>
          <w:sz w:val="20"/>
          <w:szCs w:val="20"/>
        </w:rPr>
        <w:t>USG which</w:t>
      </w:r>
      <w:proofErr w:type="gramEnd"/>
      <w:r w:rsidRPr="0052061A">
        <w:rPr>
          <w:rFonts w:ascii="Times" w:eastAsiaTheme="minorHAnsi" w:hAnsi="Times"/>
          <w:sz w:val="20"/>
          <w:szCs w:val="20"/>
        </w:rPr>
        <w:t xml:space="preserve"> granted the U.S. base rights in the British Indian Ocean Territory (BIOT). The BIOT was formed in 1965 and comprises the Chagos Archipelago (includes Diego Garcia), Aldabra, Isle des </w:t>
      </w:r>
      <w:proofErr w:type="spellStart"/>
      <w:r w:rsidRPr="0052061A">
        <w:rPr>
          <w:rFonts w:ascii="Times" w:eastAsiaTheme="minorHAnsi" w:hAnsi="Times"/>
          <w:sz w:val="20"/>
          <w:szCs w:val="20"/>
        </w:rPr>
        <w:t>Roches</w:t>
      </w:r>
      <w:proofErr w:type="spellEnd"/>
      <w:r w:rsidRPr="0052061A">
        <w:rPr>
          <w:rFonts w:ascii="Times" w:eastAsiaTheme="minorHAnsi" w:hAnsi="Times"/>
          <w:sz w:val="20"/>
          <w:szCs w:val="20"/>
        </w:rPr>
        <w:t xml:space="preserve"> and Farquhar. The selection of these islands was based on unquestioned UK sovereignty and a negligible native population. The islands were formerly part of the Mauritian and Seychelles groups.</w:t>
      </w:r>
    </w:p>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t>The agreement with the British provides for U.S. use for 50 years with an option for an additional 20 years. The cost of the agreement to the U.S. was one-half of the detachment costs ($14 M</w:t>
      </w:r>
      <w:proofErr w:type="gramStart"/>
      <w:r w:rsidRPr="0052061A">
        <w:rPr>
          <w:rFonts w:ascii="Times" w:eastAsiaTheme="minorHAnsi" w:hAnsi="Times"/>
          <w:sz w:val="20"/>
          <w:szCs w:val="20"/>
        </w:rPr>
        <w:t>) which</w:t>
      </w:r>
      <w:proofErr w:type="gramEnd"/>
      <w:r w:rsidRPr="0052061A">
        <w:rPr>
          <w:rFonts w:ascii="Times" w:eastAsiaTheme="minorHAnsi" w:hAnsi="Times"/>
          <w:sz w:val="20"/>
          <w:szCs w:val="20"/>
        </w:rPr>
        <w:t xml:space="preserve"> was funded by offsetting British Polaris R&amp;D charges.</w:t>
      </w:r>
      <w:bookmarkStart w:id="1" w:name="fnref2"/>
      <w:r w:rsidRPr="0052061A">
        <w:rPr>
          <w:rFonts w:ascii="Times" w:eastAsiaTheme="minorHAnsi" w:hAnsi="Times"/>
          <w:sz w:val="20"/>
          <w:szCs w:val="20"/>
        </w:rPr>
        <w:fldChar w:fldCharType="begin"/>
      </w:r>
      <w:r w:rsidRPr="0052061A">
        <w:rPr>
          <w:rFonts w:ascii="Times" w:eastAsiaTheme="minorHAnsi" w:hAnsi="Times"/>
          <w:sz w:val="20"/>
          <w:szCs w:val="20"/>
        </w:rPr>
        <w:instrText xml:space="preserve"> HYPERLINK "http://history.state.gov/historicaldocuments/frus1969-76v24/d39" \l "fn2" </w:instrText>
      </w:r>
      <w:r w:rsidRPr="0052061A">
        <w:rPr>
          <w:rFonts w:ascii="Times" w:eastAsiaTheme="minorHAnsi" w:hAnsi="Times"/>
          <w:sz w:val="20"/>
          <w:szCs w:val="20"/>
        </w:rPr>
      </w:r>
      <w:r w:rsidRPr="0052061A">
        <w:rPr>
          <w:rFonts w:ascii="Times" w:eastAsiaTheme="minorHAnsi" w:hAnsi="Times"/>
          <w:sz w:val="20"/>
          <w:szCs w:val="20"/>
        </w:rPr>
        <w:fldChar w:fldCharType="separate"/>
      </w:r>
      <w:r w:rsidRPr="0052061A">
        <w:rPr>
          <w:rFonts w:ascii="Times" w:eastAsiaTheme="minorHAnsi" w:hAnsi="Times"/>
          <w:color w:val="0000FF"/>
          <w:sz w:val="20"/>
          <w:szCs w:val="20"/>
          <w:u w:val="single"/>
          <w:vertAlign w:val="superscript"/>
        </w:rPr>
        <w:t>2</w:t>
      </w:r>
      <w:r w:rsidRPr="0052061A">
        <w:rPr>
          <w:rFonts w:ascii="Times" w:eastAsiaTheme="minorHAnsi" w:hAnsi="Times"/>
          <w:sz w:val="20"/>
          <w:szCs w:val="20"/>
        </w:rPr>
        <w:fldChar w:fldCharType="end"/>
      </w:r>
      <w:bookmarkEnd w:id="1"/>
      <w:r w:rsidRPr="0052061A">
        <w:rPr>
          <w:rFonts w:ascii="Times" w:eastAsiaTheme="minorHAnsi" w:hAnsi="Times"/>
          <w:sz w:val="20"/>
          <w:szCs w:val="20"/>
        </w:rPr>
        <w:t xml:space="preserve"> </w:t>
      </w:r>
    </w:p>
    <w:p w:rsidR="0052061A" w:rsidRPr="0052061A" w:rsidRDefault="0052061A" w:rsidP="0052061A">
      <w:pPr>
        <w:spacing w:before="100" w:beforeAutospacing="1" w:after="100" w:afterAutospacing="1"/>
        <w:rPr>
          <w:rFonts w:ascii="Times" w:eastAsiaTheme="minorHAnsi" w:hAnsi="Times"/>
          <w:sz w:val="20"/>
          <w:szCs w:val="20"/>
        </w:rPr>
      </w:pPr>
      <w:bookmarkStart w:id="2" w:name="pg_127"/>
      <w:bookmarkEnd w:id="2"/>
      <w:r w:rsidRPr="0052061A">
        <w:rPr>
          <w:rFonts w:ascii="Times" w:eastAsiaTheme="minorHAnsi" w:hAnsi="Times"/>
          <w:sz w:val="20"/>
          <w:szCs w:val="20"/>
        </w:rPr>
        <w:t xml:space="preserve">The Navy first proposed the establishment on Diego Garcia of an austere naval facility in 1966. The </w:t>
      </w:r>
      <w:proofErr w:type="gramStart"/>
      <w:r w:rsidRPr="0052061A">
        <w:rPr>
          <w:rFonts w:ascii="Times" w:eastAsiaTheme="minorHAnsi" w:hAnsi="Times"/>
          <w:sz w:val="20"/>
          <w:szCs w:val="20"/>
        </w:rPr>
        <w:t>proposal was approved in principle by the Deputy Secretary of Defense</w:t>
      </w:r>
      <w:proofErr w:type="gramEnd"/>
      <w:r w:rsidRPr="0052061A">
        <w:rPr>
          <w:rFonts w:ascii="Times" w:eastAsiaTheme="minorHAnsi" w:hAnsi="Times"/>
          <w:sz w:val="20"/>
          <w:szCs w:val="20"/>
        </w:rPr>
        <w:t xml:space="preserve"> on 15 June 1968.</w:t>
      </w:r>
      <w:bookmarkStart w:id="3" w:name="fnref3"/>
      <w:r w:rsidRPr="0052061A">
        <w:rPr>
          <w:rFonts w:ascii="Times" w:eastAsiaTheme="minorHAnsi" w:hAnsi="Times"/>
          <w:sz w:val="20"/>
          <w:szCs w:val="20"/>
        </w:rPr>
        <w:fldChar w:fldCharType="begin"/>
      </w:r>
      <w:r w:rsidRPr="0052061A">
        <w:rPr>
          <w:rFonts w:ascii="Times" w:eastAsiaTheme="minorHAnsi" w:hAnsi="Times"/>
          <w:sz w:val="20"/>
          <w:szCs w:val="20"/>
        </w:rPr>
        <w:instrText xml:space="preserve"> HYPERLINK "http://history.state.gov/historicaldocuments/frus1969-76v24/d39" \l "fn3" </w:instrText>
      </w:r>
      <w:r w:rsidRPr="0052061A">
        <w:rPr>
          <w:rFonts w:ascii="Times" w:eastAsiaTheme="minorHAnsi" w:hAnsi="Times"/>
          <w:sz w:val="20"/>
          <w:szCs w:val="20"/>
        </w:rPr>
      </w:r>
      <w:r w:rsidRPr="0052061A">
        <w:rPr>
          <w:rFonts w:ascii="Times" w:eastAsiaTheme="minorHAnsi" w:hAnsi="Times"/>
          <w:sz w:val="20"/>
          <w:szCs w:val="20"/>
        </w:rPr>
        <w:fldChar w:fldCharType="separate"/>
      </w:r>
      <w:r w:rsidRPr="0052061A">
        <w:rPr>
          <w:rFonts w:ascii="Times" w:eastAsiaTheme="minorHAnsi" w:hAnsi="Times"/>
          <w:color w:val="0000FF"/>
          <w:sz w:val="20"/>
          <w:szCs w:val="20"/>
          <w:u w:val="single"/>
          <w:vertAlign w:val="superscript"/>
        </w:rPr>
        <w:t>3</w:t>
      </w:r>
      <w:r w:rsidRPr="0052061A">
        <w:rPr>
          <w:rFonts w:ascii="Times" w:eastAsiaTheme="minorHAnsi" w:hAnsi="Times"/>
          <w:sz w:val="20"/>
          <w:szCs w:val="20"/>
        </w:rPr>
        <w:fldChar w:fldCharType="end"/>
      </w:r>
      <w:bookmarkEnd w:id="3"/>
      <w:r w:rsidRPr="0052061A">
        <w:rPr>
          <w:rFonts w:ascii="Times" w:eastAsiaTheme="minorHAnsi" w:hAnsi="Times"/>
          <w:sz w:val="20"/>
          <w:szCs w:val="20"/>
        </w:rPr>
        <w:t xml:space="preserve"> The first increment of funding ($9.6 million) became the Navy’s number one priority in the FY 70 Military Construction Program. </w:t>
      </w:r>
      <w:proofErr w:type="gramStart"/>
      <w:r w:rsidRPr="0052061A">
        <w:rPr>
          <w:rFonts w:ascii="Times" w:eastAsiaTheme="minorHAnsi" w:hAnsi="Times"/>
          <w:sz w:val="20"/>
          <w:szCs w:val="20"/>
        </w:rPr>
        <w:t>Funding for the project was omitted from the FY 70 Military Appropriations Bill by joint Senate–House Committee action during the latter stages of Congressional deliberation on the</w:t>
      </w:r>
      <w:proofErr w:type="gramEnd"/>
      <w:r w:rsidRPr="0052061A">
        <w:rPr>
          <w:rFonts w:ascii="Times" w:eastAsiaTheme="minorHAnsi" w:hAnsi="Times"/>
          <w:sz w:val="20"/>
          <w:szCs w:val="20"/>
        </w:rPr>
        <w:t xml:space="preserve"> Bill.</w:t>
      </w:r>
      <w:bookmarkStart w:id="4" w:name="fnref4"/>
      <w:r w:rsidRPr="0052061A">
        <w:rPr>
          <w:rFonts w:ascii="Times" w:eastAsiaTheme="minorHAnsi" w:hAnsi="Times"/>
          <w:sz w:val="20"/>
          <w:szCs w:val="20"/>
        </w:rPr>
        <w:fldChar w:fldCharType="begin"/>
      </w:r>
      <w:r w:rsidRPr="0052061A">
        <w:rPr>
          <w:rFonts w:ascii="Times" w:eastAsiaTheme="minorHAnsi" w:hAnsi="Times"/>
          <w:sz w:val="20"/>
          <w:szCs w:val="20"/>
        </w:rPr>
        <w:instrText xml:space="preserve"> HYPERLINK "http://history.state.gov/historicaldocuments/frus1969-76v24/d39" \l "fn4" </w:instrText>
      </w:r>
      <w:r w:rsidRPr="0052061A">
        <w:rPr>
          <w:rFonts w:ascii="Times" w:eastAsiaTheme="minorHAnsi" w:hAnsi="Times"/>
          <w:sz w:val="20"/>
          <w:szCs w:val="20"/>
        </w:rPr>
      </w:r>
      <w:r w:rsidRPr="0052061A">
        <w:rPr>
          <w:rFonts w:ascii="Times" w:eastAsiaTheme="minorHAnsi" w:hAnsi="Times"/>
          <w:sz w:val="20"/>
          <w:szCs w:val="20"/>
        </w:rPr>
        <w:fldChar w:fldCharType="separate"/>
      </w:r>
      <w:r w:rsidRPr="0052061A">
        <w:rPr>
          <w:rFonts w:ascii="Times" w:eastAsiaTheme="minorHAnsi" w:hAnsi="Times"/>
          <w:color w:val="0000FF"/>
          <w:sz w:val="20"/>
          <w:szCs w:val="20"/>
          <w:u w:val="single"/>
          <w:vertAlign w:val="superscript"/>
        </w:rPr>
        <w:t>4</w:t>
      </w:r>
      <w:r w:rsidRPr="0052061A">
        <w:rPr>
          <w:rFonts w:ascii="Times" w:eastAsiaTheme="minorHAnsi" w:hAnsi="Times"/>
          <w:sz w:val="20"/>
          <w:szCs w:val="20"/>
        </w:rPr>
        <w:fldChar w:fldCharType="end"/>
      </w:r>
      <w:bookmarkEnd w:id="4"/>
      <w:r w:rsidRPr="0052061A">
        <w:rPr>
          <w:rFonts w:ascii="Times" w:eastAsiaTheme="minorHAnsi" w:hAnsi="Times"/>
          <w:sz w:val="20"/>
          <w:szCs w:val="20"/>
        </w:rPr>
        <w:t xml:space="preserve"> The concept of the proposed facility would have provided for modest logistic support at a total construction cost of approximately $23 million. Although it enjoyed enthusiastic support from both House Committees concerned with military construction, it failed to win final approval due to apparent misunderstandings of two key senators.</w:t>
      </w:r>
    </w:p>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t xml:space="preserve">Subsequently, Secretary of Defense Laird indicated that he would continue to support the facility but that the importance of the communications portion must be emphasized. Accordingly Navy submitted a modified </w:t>
      </w:r>
      <w:proofErr w:type="gramStart"/>
      <w:r w:rsidRPr="0052061A">
        <w:rPr>
          <w:rFonts w:ascii="Times" w:eastAsiaTheme="minorHAnsi" w:hAnsi="Times"/>
          <w:sz w:val="20"/>
          <w:szCs w:val="20"/>
        </w:rPr>
        <w:t>proposal which</w:t>
      </w:r>
      <w:proofErr w:type="gramEnd"/>
      <w:r w:rsidRPr="0052061A">
        <w:rPr>
          <w:rFonts w:ascii="Times" w:eastAsiaTheme="minorHAnsi" w:hAnsi="Times"/>
          <w:sz w:val="20"/>
          <w:szCs w:val="20"/>
        </w:rPr>
        <w:t xml:space="preserve"> is designed to close the gap in reliable communications coverage which exists today in the central Indian Ocean-Bay of Bengal area. Communications services would include the equipment necessary for entry into the Defense Communications System, minimum ship-to-shore radio, a time-shared single channel high frequency rebroadcast facility to serve U.S. shipping and an air-ground flight service. Personnel would be limited to 164 with no facilities for dependents. Support facilities would include an 8,000 ft. runway, minimum waterfront facilities, personnel support buildings, utilities, POL storage to support the requirements for the facility and dredging to provide a channel and turning basin for deep draft tanker/oiler supply. </w:t>
      </w:r>
      <w:proofErr w:type="gramStart"/>
      <w:r w:rsidRPr="0052061A">
        <w:rPr>
          <w:rFonts w:ascii="Times" w:eastAsiaTheme="minorHAnsi" w:hAnsi="Times"/>
          <w:sz w:val="20"/>
          <w:szCs w:val="20"/>
        </w:rPr>
        <w:t xml:space="preserve">The proposal has not yet been acted on by </w:t>
      </w:r>
      <w:proofErr w:type="spellStart"/>
      <w:r w:rsidRPr="0052061A">
        <w:rPr>
          <w:rFonts w:ascii="Times" w:eastAsiaTheme="minorHAnsi" w:hAnsi="Times"/>
          <w:sz w:val="20"/>
          <w:szCs w:val="20"/>
        </w:rPr>
        <w:t>SecDef</w:t>
      </w:r>
      <w:proofErr w:type="spellEnd"/>
      <w:proofErr w:type="gramEnd"/>
      <w:r w:rsidRPr="0052061A">
        <w:rPr>
          <w:rFonts w:ascii="Times" w:eastAsiaTheme="minorHAnsi" w:hAnsi="Times"/>
          <w:sz w:val="20"/>
          <w:szCs w:val="20"/>
        </w:rPr>
        <w:t>.</w:t>
      </w:r>
    </w:p>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t>Senator Russell,</w:t>
      </w:r>
      <w:bookmarkStart w:id="5" w:name="fnref5"/>
      <w:r w:rsidRPr="0052061A">
        <w:rPr>
          <w:rFonts w:ascii="Times" w:eastAsiaTheme="minorHAnsi" w:hAnsi="Times"/>
          <w:sz w:val="20"/>
          <w:szCs w:val="20"/>
        </w:rPr>
        <w:fldChar w:fldCharType="begin"/>
      </w:r>
      <w:r w:rsidRPr="0052061A">
        <w:rPr>
          <w:rFonts w:ascii="Times" w:eastAsiaTheme="minorHAnsi" w:hAnsi="Times"/>
          <w:sz w:val="20"/>
          <w:szCs w:val="20"/>
        </w:rPr>
        <w:instrText xml:space="preserve"> HYPERLINK "http://history.state.gov/historicaldocuments/frus1969-76v24/d39" \l "fn5" </w:instrText>
      </w:r>
      <w:r w:rsidRPr="0052061A">
        <w:rPr>
          <w:rFonts w:ascii="Times" w:eastAsiaTheme="minorHAnsi" w:hAnsi="Times"/>
          <w:sz w:val="20"/>
          <w:szCs w:val="20"/>
        </w:rPr>
      </w:r>
      <w:r w:rsidRPr="0052061A">
        <w:rPr>
          <w:rFonts w:ascii="Times" w:eastAsiaTheme="minorHAnsi" w:hAnsi="Times"/>
          <w:sz w:val="20"/>
          <w:szCs w:val="20"/>
        </w:rPr>
        <w:fldChar w:fldCharType="separate"/>
      </w:r>
      <w:r w:rsidRPr="0052061A">
        <w:rPr>
          <w:rFonts w:ascii="Times" w:eastAsiaTheme="minorHAnsi" w:hAnsi="Times"/>
          <w:color w:val="0000FF"/>
          <w:sz w:val="20"/>
          <w:szCs w:val="20"/>
          <w:u w:val="single"/>
          <w:vertAlign w:val="superscript"/>
        </w:rPr>
        <w:t>5</w:t>
      </w:r>
      <w:r w:rsidRPr="0052061A">
        <w:rPr>
          <w:rFonts w:ascii="Times" w:eastAsiaTheme="minorHAnsi" w:hAnsi="Times"/>
          <w:sz w:val="20"/>
          <w:szCs w:val="20"/>
        </w:rPr>
        <w:fldChar w:fldCharType="end"/>
      </w:r>
      <w:bookmarkEnd w:id="5"/>
      <w:r w:rsidRPr="0052061A">
        <w:rPr>
          <w:rFonts w:ascii="Times" w:eastAsiaTheme="minorHAnsi" w:hAnsi="Times"/>
          <w:sz w:val="20"/>
          <w:szCs w:val="20"/>
        </w:rPr>
        <w:t xml:space="preserve"> one of those in opposition, indicated that he might be persuaded to support the concept of the Diego Garcia project but that he would like to “hold the British feet to the fire” in order to force them to shoulder more of the burden of security in the </w:t>
      </w:r>
      <w:bookmarkStart w:id="6" w:name="pg_128"/>
      <w:bookmarkEnd w:id="6"/>
      <w:r w:rsidRPr="0052061A">
        <w:rPr>
          <w:rFonts w:ascii="Times" w:eastAsiaTheme="minorHAnsi" w:hAnsi="Times"/>
          <w:sz w:val="20"/>
          <w:szCs w:val="20"/>
        </w:rPr>
        <w:t>Indian Ocean area. This concern by U.S. leaders is not new, of course. Until the devaluation of the pound in November 1967, British participation was made a prerequisite for DOD secretarial approval. The subsequent British decision to withdraw all military presence from East of Suez does not now appear to be negotiable under their present government.</w:t>
      </w:r>
    </w:p>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lastRenderedPageBreak/>
        <w:t xml:space="preserve">In fact, the British have cooperated with us from the beginning on the project and have invested $14 million as their half of the detachment costs, for a project which to date only promises U.S. access to the islands of the BIOT. They have agreed to fly their flag and a small British liaison staff will be present at the facility. </w:t>
      </w:r>
      <w:proofErr w:type="gramStart"/>
      <w:r w:rsidRPr="0052061A">
        <w:rPr>
          <w:rFonts w:ascii="Times" w:eastAsiaTheme="minorHAnsi" w:hAnsi="Times"/>
          <w:sz w:val="20"/>
          <w:szCs w:val="20"/>
        </w:rPr>
        <w:t>It thus appears that Diego Garcia will be the instrument for keeping a small British presence in an area where they would otherwise not be at all.</w:t>
      </w:r>
      <w:proofErr w:type="gramEnd"/>
      <w:r w:rsidRPr="0052061A">
        <w:rPr>
          <w:rFonts w:ascii="Times" w:eastAsiaTheme="minorHAnsi" w:hAnsi="Times"/>
          <w:sz w:val="20"/>
          <w:szCs w:val="20"/>
        </w:rPr>
        <w:t xml:space="preserve"> It could even provide a basis for greater British activity in the future.</w:t>
      </w:r>
    </w:p>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t xml:space="preserve">The Navy recently has had informal conversations with the Royal Navy about the possibilities of increased participation. The Royal Navy indicates that it is improbable that more than the minimum presence already agreed could be achieved. The Navy has entered into conversations on a joint intelligence </w:t>
      </w:r>
      <w:proofErr w:type="gramStart"/>
      <w:r w:rsidRPr="0052061A">
        <w:rPr>
          <w:rFonts w:ascii="Times" w:eastAsiaTheme="minorHAnsi" w:hAnsi="Times"/>
          <w:sz w:val="20"/>
          <w:szCs w:val="20"/>
        </w:rPr>
        <w:t>effort which</w:t>
      </w:r>
      <w:proofErr w:type="gramEnd"/>
      <w:r w:rsidRPr="0052061A">
        <w:rPr>
          <w:rFonts w:ascii="Times" w:eastAsiaTheme="minorHAnsi" w:hAnsi="Times"/>
          <w:sz w:val="20"/>
          <w:szCs w:val="20"/>
        </w:rPr>
        <w:t xml:space="preserve"> might result in increasing the number of UK personnel on the island.</w:t>
      </w:r>
    </w:p>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t>Senator Mansfield also opposed the funding of the project but on grounds that the facility would mean a visible U.S. commitment in a new area. The Navy already operates in the Indian Ocean area. The Diego Garcia facility would provide low-profile support to make those operations more economical and efficient. If conditions in the Middle East require us to move out of our Naval Communications Station in Asmara, Diego Garcia is the only foreseeable site in which we can relocate these facilities and preserve our ability to exercise command and control in the Indian Ocean and the Middle East.</w:t>
      </w:r>
    </w:p>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t>The support provided by Diego Garcia would enable us to operate Polaris/Poseidon submarines under the same positive command and control now possessed in the Atlantic and Pacific, and would cause the Soviets to cope with a nearly 360° defense problem. This cannot be construed as increased involvement, but rather, gives us an additional option for our vital sea-based strategic forces.</w:t>
      </w:r>
    </w:p>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t>Senator Symington</w:t>
      </w:r>
      <w:bookmarkStart w:id="7" w:name="fnref6"/>
      <w:r w:rsidRPr="0052061A">
        <w:rPr>
          <w:rFonts w:ascii="Times" w:eastAsiaTheme="minorHAnsi" w:hAnsi="Times"/>
          <w:sz w:val="20"/>
          <w:szCs w:val="20"/>
        </w:rPr>
        <w:fldChar w:fldCharType="begin"/>
      </w:r>
      <w:r w:rsidRPr="0052061A">
        <w:rPr>
          <w:rFonts w:ascii="Times" w:eastAsiaTheme="minorHAnsi" w:hAnsi="Times"/>
          <w:sz w:val="20"/>
          <w:szCs w:val="20"/>
        </w:rPr>
        <w:instrText xml:space="preserve"> HYPERLINK "http://history.state.gov/historicaldocuments/frus1969-76v24/d39" \l "fn6" </w:instrText>
      </w:r>
      <w:r w:rsidRPr="0052061A">
        <w:rPr>
          <w:rFonts w:ascii="Times" w:eastAsiaTheme="minorHAnsi" w:hAnsi="Times"/>
          <w:sz w:val="20"/>
          <w:szCs w:val="20"/>
        </w:rPr>
      </w:r>
      <w:r w:rsidRPr="0052061A">
        <w:rPr>
          <w:rFonts w:ascii="Times" w:eastAsiaTheme="minorHAnsi" w:hAnsi="Times"/>
          <w:sz w:val="20"/>
          <w:szCs w:val="20"/>
        </w:rPr>
        <w:fldChar w:fldCharType="separate"/>
      </w:r>
      <w:proofErr w:type="gramStart"/>
      <w:r w:rsidRPr="0052061A">
        <w:rPr>
          <w:rFonts w:ascii="Times" w:eastAsiaTheme="minorHAnsi" w:hAnsi="Times"/>
          <w:color w:val="0000FF"/>
          <w:sz w:val="20"/>
          <w:szCs w:val="20"/>
          <w:u w:val="single"/>
          <w:vertAlign w:val="superscript"/>
        </w:rPr>
        <w:t>6</w:t>
      </w:r>
      <w:proofErr w:type="gramEnd"/>
      <w:r w:rsidRPr="0052061A">
        <w:rPr>
          <w:rFonts w:ascii="Times" w:eastAsiaTheme="minorHAnsi" w:hAnsi="Times"/>
          <w:sz w:val="20"/>
          <w:szCs w:val="20"/>
        </w:rPr>
        <w:fldChar w:fldCharType="end"/>
      </w:r>
      <w:bookmarkEnd w:id="7"/>
      <w:r w:rsidRPr="0052061A">
        <w:rPr>
          <w:rFonts w:ascii="Times" w:eastAsiaTheme="minorHAnsi" w:hAnsi="Times"/>
          <w:sz w:val="20"/>
          <w:szCs w:val="20"/>
        </w:rPr>
        <w:t xml:space="preserve"> was not present when the Appropriations Committee decided to omit the project from the FY 1970 Budget. He has since indicated that he supports the project. During one of the hearings of his Subcommittee on U.S. Security Agreements he said with reference to the project “Unfortunately I was away at the time (of the Committee decision) on personal business, but I am confident that the </w:t>
      </w:r>
      <w:bookmarkStart w:id="8" w:name="pg_129"/>
      <w:bookmarkEnd w:id="8"/>
      <w:r w:rsidRPr="0052061A">
        <w:rPr>
          <w:rFonts w:ascii="Times" w:eastAsiaTheme="minorHAnsi" w:hAnsi="Times"/>
          <w:sz w:val="20"/>
          <w:szCs w:val="20"/>
        </w:rPr>
        <w:t>Senate will reverse its position. The Navy wants this base and I think the Navy should have it.” Senator Symington has also indicated that he would discuss the project with Senator Mansfield in an effort to get him to change his position. Senators Jackson and Thurmond</w:t>
      </w:r>
      <w:bookmarkStart w:id="9" w:name="fnref7"/>
      <w:r w:rsidRPr="0052061A">
        <w:rPr>
          <w:rFonts w:ascii="Times" w:eastAsiaTheme="minorHAnsi" w:hAnsi="Times"/>
          <w:sz w:val="20"/>
          <w:szCs w:val="20"/>
        </w:rPr>
        <w:fldChar w:fldCharType="begin"/>
      </w:r>
      <w:r w:rsidRPr="0052061A">
        <w:rPr>
          <w:rFonts w:ascii="Times" w:eastAsiaTheme="minorHAnsi" w:hAnsi="Times"/>
          <w:sz w:val="20"/>
          <w:szCs w:val="20"/>
        </w:rPr>
        <w:instrText xml:space="preserve"> HYPERLINK "http://history.state.gov/historicaldocuments/frus1969-76v24/d39" \l "fn7" </w:instrText>
      </w:r>
      <w:r w:rsidRPr="0052061A">
        <w:rPr>
          <w:rFonts w:ascii="Times" w:eastAsiaTheme="minorHAnsi" w:hAnsi="Times"/>
          <w:sz w:val="20"/>
          <w:szCs w:val="20"/>
        </w:rPr>
      </w:r>
      <w:r w:rsidRPr="0052061A">
        <w:rPr>
          <w:rFonts w:ascii="Times" w:eastAsiaTheme="minorHAnsi" w:hAnsi="Times"/>
          <w:sz w:val="20"/>
          <w:szCs w:val="20"/>
        </w:rPr>
        <w:fldChar w:fldCharType="separate"/>
      </w:r>
      <w:r w:rsidRPr="0052061A">
        <w:rPr>
          <w:rFonts w:ascii="Times" w:eastAsiaTheme="minorHAnsi" w:hAnsi="Times"/>
          <w:color w:val="0000FF"/>
          <w:sz w:val="20"/>
          <w:szCs w:val="20"/>
          <w:u w:val="single"/>
          <w:vertAlign w:val="superscript"/>
        </w:rPr>
        <w:t>7</w:t>
      </w:r>
      <w:r w:rsidRPr="0052061A">
        <w:rPr>
          <w:rFonts w:ascii="Times" w:eastAsiaTheme="minorHAnsi" w:hAnsi="Times"/>
          <w:sz w:val="20"/>
          <w:szCs w:val="20"/>
        </w:rPr>
        <w:fldChar w:fldCharType="end"/>
      </w:r>
      <w:bookmarkEnd w:id="9"/>
      <w:r w:rsidRPr="0052061A">
        <w:rPr>
          <w:rFonts w:ascii="Times" w:eastAsiaTheme="minorHAnsi" w:hAnsi="Times"/>
          <w:sz w:val="20"/>
          <w:szCs w:val="20"/>
        </w:rPr>
        <w:t xml:space="preserve"> have also been briefed on the project and have indicated support.</w:t>
      </w:r>
    </w:p>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t>In the House, Representative Sikes</w:t>
      </w:r>
      <w:bookmarkStart w:id="10" w:name="fnref8"/>
      <w:r w:rsidRPr="0052061A">
        <w:rPr>
          <w:rFonts w:ascii="Times" w:eastAsiaTheme="minorHAnsi" w:hAnsi="Times"/>
          <w:sz w:val="20"/>
          <w:szCs w:val="20"/>
        </w:rPr>
        <w:fldChar w:fldCharType="begin"/>
      </w:r>
      <w:r w:rsidRPr="0052061A">
        <w:rPr>
          <w:rFonts w:ascii="Times" w:eastAsiaTheme="minorHAnsi" w:hAnsi="Times"/>
          <w:sz w:val="20"/>
          <w:szCs w:val="20"/>
        </w:rPr>
        <w:instrText xml:space="preserve"> HYPERLINK "http://history.state.gov/historicaldocuments/frus1969-76v24/d39" \l "fn8" </w:instrText>
      </w:r>
      <w:r w:rsidRPr="0052061A">
        <w:rPr>
          <w:rFonts w:ascii="Times" w:eastAsiaTheme="minorHAnsi" w:hAnsi="Times"/>
          <w:sz w:val="20"/>
          <w:szCs w:val="20"/>
        </w:rPr>
      </w:r>
      <w:r w:rsidRPr="0052061A">
        <w:rPr>
          <w:rFonts w:ascii="Times" w:eastAsiaTheme="minorHAnsi" w:hAnsi="Times"/>
          <w:sz w:val="20"/>
          <w:szCs w:val="20"/>
        </w:rPr>
        <w:fldChar w:fldCharType="separate"/>
      </w:r>
      <w:proofErr w:type="gramStart"/>
      <w:r w:rsidRPr="0052061A">
        <w:rPr>
          <w:rFonts w:ascii="Times" w:eastAsiaTheme="minorHAnsi" w:hAnsi="Times"/>
          <w:color w:val="0000FF"/>
          <w:sz w:val="20"/>
          <w:szCs w:val="20"/>
          <w:u w:val="single"/>
          <w:vertAlign w:val="superscript"/>
        </w:rPr>
        <w:t>8</w:t>
      </w:r>
      <w:proofErr w:type="gramEnd"/>
      <w:r w:rsidRPr="0052061A">
        <w:rPr>
          <w:rFonts w:ascii="Times" w:eastAsiaTheme="minorHAnsi" w:hAnsi="Times"/>
          <w:sz w:val="20"/>
          <w:szCs w:val="20"/>
        </w:rPr>
        <w:fldChar w:fldCharType="end"/>
      </w:r>
      <w:bookmarkEnd w:id="10"/>
      <w:r w:rsidRPr="0052061A">
        <w:rPr>
          <w:rFonts w:ascii="Times" w:eastAsiaTheme="minorHAnsi" w:hAnsi="Times"/>
          <w:sz w:val="20"/>
          <w:szCs w:val="20"/>
        </w:rPr>
        <w:t xml:space="preserve"> has been a strong proponent of the project and has been responsible for House acceptance. Because of his efforts, </w:t>
      </w:r>
      <w:proofErr w:type="gramStart"/>
      <w:r w:rsidRPr="0052061A">
        <w:rPr>
          <w:rFonts w:ascii="Times" w:eastAsiaTheme="minorHAnsi" w:hAnsi="Times"/>
          <w:sz w:val="20"/>
          <w:szCs w:val="20"/>
        </w:rPr>
        <w:t>the project was only defeated by Senate opposition</w:t>
      </w:r>
      <w:proofErr w:type="gramEnd"/>
      <w:r w:rsidRPr="0052061A">
        <w:rPr>
          <w:rFonts w:ascii="Times" w:eastAsiaTheme="minorHAnsi" w:hAnsi="Times"/>
          <w:sz w:val="20"/>
          <w:szCs w:val="20"/>
        </w:rPr>
        <w:t xml:space="preserve"> after extensive House–Senate conferring on the Appropriations Bill. With Senator Symington and Representative Sikes spearheading support we are hopeful of favorable Congressional action for inclusion of the project in the FY 1971 Budget.</w:t>
      </w:r>
    </w:p>
    <w:bookmarkStart w:id="11" w:name="fn1"/>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fldChar w:fldCharType="begin"/>
      </w:r>
      <w:r w:rsidRPr="0052061A">
        <w:rPr>
          <w:rFonts w:ascii="Times" w:eastAsiaTheme="minorHAnsi" w:hAnsi="Times"/>
          <w:sz w:val="20"/>
          <w:szCs w:val="20"/>
        </w:rPr>
        <w:instrText xml:space="preserve"> HYPERLINK "http://history.state.gov/historicaldocuments/frus1969-76v24/d39" \l "fnref1" \o "Return to text" </w:instrText>
      </w:r>
      <w:r w:rsidRPr="0052061A">
        <w:rPr>
          <w:rFonts w:ascii="Times" w:eastAsiaTheme="minorHAnsi" w:hAnsi="Times"/>
          <w:sz w:val="20"/>
          <w:szCs w:val="20"/>
        </w:rPr>
      </w:r>
      <w:r w:rsidRPr="0052061A">
        <w:rPr>
          <w:rFonts w:ascii="Times" w:eastAsiaTheme="minorHAnsi" w:hAnsi="Times"/>
          <w:sz w:val="20"/>
          <w:szCs w:val="20"/>
        </w:rPr>
        <w:fldChar w:fldCharType="separate"/>
      </w:r>
      <w:r w:rsidRPr="0052061A">
        <w:rPr>
          <w:rFonts w:ascii="Times" w:eastAsiaTheme="minorHAnsi" w:hAnsi="Times"/>
          <w:color w:val="0000FF"/>
          <w:sz w:val="20"/>
          <w:szCs w:val="20"/>
          <w:u w:val="single"/>
          <w:vertAlign w:val="superscript"/>
        </w:rPr>
        <w:t>1</w:t>
      </w:r>
      <w:r w:rsidRPr="0052061A">
        <w:rPr>
          <w:rFonts w:ascii="Times" w:eastAsiaTheme="minorHAnsi" w:hAnsi="Times"/>
          <w:sz w:val="20"/>
          <w:szCs w:val="20"/>
        </w:rPr>
        <w:fldChar w:fldCharType="end"/>
      </w:r>
      <w:bookmarkEnd w:id="11"/>
      <w:r w:rsidRPr="0052061A">
        <w:rPr>
          <w:rFonts w:ascii="Times" w:eastAsiaTheme="minorHAnsi" w:hAnsi="Times"/>
          <w:sz w:val="20"/>
          <w:szCs w:val="20"/>
        </w:rPr>
        <w:t xml:space="preserve"> Source: National Archives, RG 59, Central Files 1970–73, DEF 15 IND–US. Secret. The paper was submitted to U. Alexis Johnson under a February 1 covering memorandum from </w:t>
      </w:r>
      <w:proofErr w:type="spellStart"/>
      <w:r w:rsidRPr="0052061A">
        <w:rPr>
          <w:rFonts w:ascii="Times" w:eastAsiaTheme="minorHAnsi" w:hAnsi="Times"/>
          <w:sz w:val="20"/>
          <w:szCs w:val="20"/>
        </w:rPr>
        <w:t>Moorer</w:t>
      </w:r>
      <w:proofErr w:type="spellEnd"/>
      <w:r w:rsidRPr="0052061A">
        <w:rPr>
          <w:rFonts w:ascii="Times" w:eastAsiaTheme="minorHAnsi" w:hAnsi="Times"/>
          <w:sz w:val="20"/>
          <w:szCs w:val="20"/>
        </w:rPr>
        <w:t>.</w:t>
      </w:r>
    </w:p>
    <w:bookmarkStart w:id="12" w:name="fn2"/>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fldChar w:fldCharType="begin"/>
      </w:r>
      <w:r w:rsidRPr="0052061A">
        <w:rPr>
          <w:rFonts w:ascii="Times" w:eastAsiaTheme="minorHAnsi" w:hAnsi="Times"/>
          <w:sz w:val="20"/>
          <w:szCs w:val="20"/>
        </w:rPr>
        <w:instrText xml:space="preserve"> HYPERLINK "http://history.state.gov/historicaldocuments/frus1969-76v24/d39" \l "fnref2" \o "Return to text" </w:instrText>
      </w:r>
      <w:r w:rsidRPr="0052061A">
        <w:rPr>
          <w:rFonts w:ascii="Times" w:eastAsiaTheme="minorHAnsi" w:hAnsi="Times"/>
          <w:sz w:val="20"/>
          <w:szCs w:val="20"/>
        </w:rPr>
      </w:r>
      <w:r w:rsidRPr="0052061A">
        <w:rPr>
          <w:rFonts w:ascii="Times" w:eastAsiaTheme="minorHAnsi" w:hAnsi="Times"/>
          <w:sz w:val="20"/>
          <w:szCs w:val="20"/>
        </w:rPr>
        <w:fldChar w:fldCharType="separate"/>
      </w:r>
      <w:r w:rsidRPr="0052061A">
        <w:rPr>
          <w:rFonts w:ascii="Times" w:eastAsiaTheme="minorHAnsi" w:hAnsi="Times"/>
          <w:color w:val="0000FF"/>
          <w:sz w:val="20"/>
          <w:szCs w:val="20"/>
          <w:u w:val="single"/>
          <w:vertAlign w:val="superscript"/>
        </w:rPr>
        <w:t>2</w:t>
      </w:r>
      <w:r w:rsidRPr="0052061A">
        <w:rPr>
          <w:rFonts w:ascii="Times" w:eastAsiaTheme="minorHAnsi" w:hAnsi="Times"/>
          <w:sz w:val="20"/>
          <w:szCs w:val="20"/>
        </w:rPr>
        <w:fldChar w:fldCharType="end"/>
      </w:r>
      <w:bookmarkEnd w:id="12"/>
      <w:r w:rsidRPr="0052061A">
        <w:rPr>
          <w:rFonts w:ascii="Times" w:eastAsiaTheme="minorHAnsi" w:hAnsi="Times"/>
          <w:sz w:val="20"/>
          <w:szCs w:val="20"/>
        </w:rPr>
        <w:t> The British Foreign Office expressed considerable doubt about making information on the details of BIOT financing available to the U.S. Congress. The Foreign Office felt that “having well and truly cooked its books vis-à-vis Parliament on BIOT financing,” it was vulnerable to any exposure. (Telegram 1318 from London, February 18; ibid</w:t>
      </w:r>
      <w:proofErr w:type="gramStart"/>
      <w:r w:rsidRPr="0052061A">
        <w:rPr>
          <w:rFonts w:ascii="Times" w:eastAsiaTheme="minorHAnsi" w:hAnsi="Times"/>
          <w:sz w:val="20"/>
          <w:szCs w:val="20"/>
        </w:rPr>
        <w:t>.,</w:t>
      </w:r>
      <w:proofErr w:type="gramEnd"/>
      <w:r w:rsidRPr="0052061A">
        <w:rPr>
          <w:rFonts w:ascii="Times" w:eastAsiaTheme="minorHAnsi" w:hAnsi="Times"/>
          <w:sz w:val="20"/>
          <w:szCs w:val="20"/>
        </w:rPr>
        <w:t xml:space="preserve"> Nixon Presidential Materials, NSC Files, Box 726, Country Files, Europe, United Kingdom, Vol. II) The Department’s response was that the British Foreign Office should not involve itself in the detailed arrangements regarding the flow of information between the administration and Congress, and that the Congressional hearings would be in executive session. (Telegram 41669 to London, March 21, telegram 85099 to London, June 3, and telegram 111351 to London, July 13; all ibid.)</w:t>
      </w:r>
    </w:p>
    <w:bookmarkStart w:id="13" w:name="fn3"/>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fldChar w:fldCharType="begin"/>
      </w:r>
      <w:r w:rsidRPr="0052061A">
        <w:rPr>
          <w:rFonts w:ascii="Times" w:eastAsiaTheme="minorHAnsi" w:hAnsi="Times"/>
          <w:sz w:val="20"/>
          <w:szCs w:val="20"/>
        </w:rPr>
        <w:instrText xml:space="preserve"> HYPERLINK "http://history.state.gov/historicaldocuments/frus1969-76v24/d39" \l "fnref3" \o "Return to text" </w:instrText>
      </w:r>
      <w:r w:rsidRPr="0052061A">
        <w:rPr>
          <w:rFonts w:ascii="Times" w:eastAsiaTheme="minorHAnsi" w:hAnsi="Times"/>
          <w:sz w:val="20"/>
          <w:szCs w:val="20"/>
        </w:rPr>
      </w:r>
      <w:r w:rsidRPr="0052061A">
        <w:rPr>
          <w:rFonts w:ascii="Times" w:eastAsiaTheme="minorHAnsi" w:hAnsi="Times"/>
          <w:sz w:val="20"/>
          <w:szCs w:val="20"/>
        </w:rPr>
        <w:fldChar w:fldCharType="separate"/>
      </w:r>
      <w:proofErr w:type="gramStart"/>
      <w:r w:rsidRPr="0052061A">
        <w:rPr>
          <w:rFonts w:ascii="Times" w:eastAsiaTheme="minorHAnsi" w:hAnsi="Times"/>
          <w:color w:val="0000FF"/>
          <w:sz w:val="20"/>
          <w:szCs w:val="20"/>
          <w:u w:val="single"/>
          <w:vertAlign w:val="superscript"/>
        </w:rPr>
        <w:t>3</w:t>
      </w:r>
      <w:proofErr w:type="gramEnd"/>
      <w:r w:rsidRPr="0052061A">
        <w:rPr>
          <w:rFonts w:ascii="Times" w:eastAsiaTheme="minorHAnsi" w:hAnsi="Times"/>
          <w:sz w:val="20"/>
          <w:szCs w:val="20"/>
        </w:rPr>
        <w:fldChar w:fldCharType="end"/>
      </w:r>
      <w:bookmarkEnd w:id="13"/>
      <w:r w:rsidRPr="0052061A">
        <w:rPr>
          <w:rFonts w:ascii="Times" w:eastAsiaTheme="minorHAnsi" w:hAnsi="Times"/>
          <w:sz w:val="20"/>
          <w:szCs w:val="20"/>
        </w:rPr>
        <w:t xml:space="preserve"> See </w:t>
      </w:r>
      <w:hyperlink r:id="rId5" w:history="1">
        <w:r w:rsidRPr="0052061A">
          <w:rPr>
            <w:rFonts w:ascii="Times" w:eastAsiaTheme="minorHAnsi" w:hAnsi="Times"/>
            <w:i/>
            <w:iCs/>
            <w:color w:val="0000FF"/>
            <w:sz w:val="20"/>
            <w:szCs w:val="20"/>
            <w:u w:val="single"/>
          </w:rPr>
          <w:t>Foreign Relations</w:t>
        </w:r>
        <w:r w:rsidRPr="0052061A">
          <w:rPr>
            <w:rFonts w:ascii="Times" w:eastAsiaTheme="minorHAnsi" w:hAnsi="Times"/>
            <w:color w:val="0000FF"/>
            <w:sz w:val="20"/>
            <w:szCs w:val="20"/>
            <w:u w:val="single"/>
          </w:rPr>
          <w:t>, 1964–1968, volume XXI, Near East Region; Arabian Peninsula, Document 48</w:t>
        </w:r>
      </w:hyperlink>
      <w:r w:rsidRPr="0052061A">
        <w:rPr>
          <w:rFonts w:ascii="Times" w:eastAsiaTheme="minorHAnsi" w:hAnsi="Times"/>
          <w:sz w:val="20"/>
          <w:szCs w:val="20"/>
        </w:rPr>
        <w:t>.</w:t>
      </w:r>
    </w:p>
    <w:bookmarkStart w:id="14" w:name="fn4"/>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fldChar w:fldCharType="begin"/>
      </w:r>
      <w:r w:rsidRPr="0052061A">
        <w:rPr>
          <w:rFonts w:ascii="Times" w:eastAsiaTheme="minorHAnsi" w:hAnsi="Times"/>
          <w:sz w:val="20"/>
          <w:szCs w:val="20"/>
        </w:rPr>
        <w:instrText xml:space="preserve"> HYPERLINK "http://history.state.gov/historicaldocuments/frus1969-76v24/d39" \l "fnref4" \o "Return to text" </w:instrText>
      </w:r>
      <w:r w:rsidRPr="0052061A">
        <w:rPr>
          <w:rFonts w:ascii="Times" w:eastAsiaTheme="minorHAnsi" w:hAnsi="Times"/>
          <w:sz w:val="20"/>
          <w:szCs w:val="20"/>
        </w:rPr>
      </w:r>
      <w:r w:rsidRPr="0052061A">
        <w:rPr>
          <w:rFonts w:ascii="Times" w:eastAsiaTheme="minorHAnsi" w:hAnsi="Times"/>
          <w:sz w:val="20"/>
          <w:szCs w:val="20"/>
        </w:rPr>
        <w:fldChar w:fldCharType="separate"/>
      </w:r>
      <w:r w:rsidRPr="0052061A">
        <w:rPr>
          <w:rFonts w:ascii="Times" w:eastAsiaTheme="minorHAnsi" w:hAnsi="Times"/>
          <w:color w:val="0000FF"/>
          <w:sz w:val="20"/>
          <w:szCs w:val="20"/>
          <w:u w:val="single"/>
          <w:vertAlign w:val="superscript"/>
        </w:rPr>
        <w:t>4</w:t>
      </w:r>
      <w:r w:rsidRPr="0052061A">
        <w:rPr>
          <w:rFonts w:ascii="Times" w:eastAsiaTheme="minorHAnsi" w:hAnsi="Times"/>
          <w:sz w:val="20"/>
          <w:szCs w:val="20"/>
        </w:rPr>
        <w:fldChar w:fldCharType="end"/>
      </w:r>
      <w:bookmarkEnd w:id="14"/>
      <w:r w:rsidRPr="0052061A">
        <w:rPr>
          <w:rFonts w:ascii="Times" w:eastAsiaTheme="minorHAnsi" w:hAnsi="Times"/>
          <w:sz w:val="20"/>
          <w:szCs w:val="20"/>
        </w:rPr>
        <w:t> In Joint State–Defense telegram 211245 to London, December 22, 1969, the United States had notified the Embassies in London and Indian Ocean countries that Diego Garcia was not included in the FY 70 Military Construction Bill, and would be resubmitted for FY 71. (National Archives, RG 59, Central Files 1967–69, DEF IND–US)</w:t>
      </w:r>
    </w:p>
    <w:bookmarkStart w:id="15" w:name="fn5"/>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fldChar w:fldCharType="begin"/>
      </w:r>
      <w:r w:rsidRPr="0052061A">
        <w:rPr>
          <w:rFonts w:ascii="Times" w:eastAsiaTheme="minorHAnsi" w:hAnsi="Times"/>
          <w:sz w:val="20"/>
          <w:szCs w:val="20"/>
        </w:rPr>
        <w:instrText xml:space="preserve"> HYPERLINK "http://history.state.gov/historicaldocuments/frus1969-76v24/d39" \l "fnref5" \o "Return to text" </w:instrText>
      </w:r>
      <w:r w:rsidRPr="0052061A">
        <w:rPr>
          <w:rFonts w:ascii="Times" w:eastAsiaTheme="minorHAnsi" w:hAnsi="Times"/>
          <w:sz w:val="20"/>
          <w:szCs w:val="20"/>
        </w:rPr>
      </w:r>
      <w:r w:rsidRPr="0052061A">
        <w:rPr>
          <w:rFonts w:ascii="Times" w:eastAsiaTheme="minorHAnsi" w:hAnsi="Times"/>
          <w:sz w:val="20"/>
          <w:szCs w:val="20"/>
        </w:rPr>
        <w:fldChar w:fldCharType="separate"/>
      </w:r>
      <w:proofErr w:type="gramStart"/>
      <w:r w:rsidRPr="0052061A">
        <w:rPr>
          <w:rFonts w:ascii="Times" w:eastAsiaTheme="minorHAnsi" w:hAnsi="Times"/>
          <w:color w:val="0000FF"/>
          <w:sz w:val="20"/>
          <w:szCs w:val="20"/>
          <w:u w:val="single"/>
          <w:vertAlign w:val="superscript"/>
        </w:rPr>
        <w:t>5</w:t>
      </w:r>
      <w:proofErr w:type="gramEnd"/>
      <w:r w:rsidRPr="0052061A">
        <w:rPr>
          <w:rFonts w:ascii="Times" w:eastAsiaTheme="minorHAnsi" w:hAnsi="Times"/>
          <w:sz w:val="20"/>
          <w:szCs w:val="20"/>
        </w:rPr>
        <w:fldChar w:fldCharType="end"/>
      </w:r>
      <w:bookmarkEnd w:id="15"/>
      <w:r w:rsidRPr="0052061A">
        <w:rPr>
          <w:rFonts w:ascii="Times" w:eastAsiaTheme="minorHAnsi" w:hAnsi="Times"/>
          <w:sz w:val="20"/>
          <w:szCs w:val="20"/>
        </w:rPr>
        <w:t> Senator Richard B. Russell (D–GA).</w:t>
      </w:r>
    </w:p>
    <w:bookmarkStart w:id="16" w:name="fn6"/>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fldChar w:fldCharType="begin"/>
      </w:r>
      <w:r w:rsidRPr="0052061A">
        <w:rPr>
          <w:rFonts w:ascii="Times" w:eastAsiaTheme="minorHAnsi" w:hAnsi="Times"/>
          <w:sz w:val="20"/>
          <w:szCs w:val="20"/>
        </w:rPr>
        <w:instrText xml:space="preserve"> HYPERLINK "http://history.state.gov/historicaldocuments/frus1969-76v24/d39" \l "fnref6" \o "Return to text" </w:instrText>
      </w:r>
      <w:r w:rsidRPr="0052061A">
        <w:rPr>
          <w:rFonts w:ascii="Times" w:eastAsiaTheme="minorHAnsi" w:hAnsi="Times"/>
          <w:sz w:val="20"/>
          <w:szCs w:val="20"/>
        </w:rPr>
      </w:r>
      <w:r w:rsidRPr="0052061A">
        <w:rPr>
          <w:rFonts w:ascii="Times" w:eastAsiaTheme="minorHAnsi" w:hAnsi="Times"/>
          <w:sz w:val="20"/>
          <w:szCs w:val="20"/>
        </w:rPr>
        <w:fldChar w:fldCharType="separate"/>
      </w:r>
      <w:proofErr w:type="gramStart"/>
      <w:r w:rsidRPr="0052061A">
        <w:rPr>
          <w:rFonts w:ascii="Times" w:eastAsiaTheme="minorHAnsi" w:hAnsi="Times"/>
          <w:color w:val="0000FF"/>
          <w:sz w:val="20"/>
          <w:szCs w:val="20"/>
          <w:u w:val="single"/>
          <w:vertAlign w:val="superscript"/>
        </w:rPr>
        <w:t>6</w:t>
      </w:r>
      <w:proofErr w:type="gramEnd"/>
      <w:r w:rsidRPr="0052061A">
        <w:rPr>
          <w:rFonts w:ascii="Times" w:eastAsiaTheme="minorHAnsi" w:hAnsi="Times"/>
          <w:sz w:val="20"/>
          <w:szCs w:val="20"/>
        </w:rPr>
        <w:fldChar w:fldCharType="end"/>
      </w:r>
      <w:bookmarkEnd w:id="16"/>
      <w:r w:rsidRPr="0052061A">
        <w:rPr>
          <w:rFonts w:ascii="Times" w:eastAsiaTheme="minorHAnsi" w:hAnsi="Times"/>
          <w:sz w:val="20"/>
          <w:szCs w:val="20"/>
        </w:rPr>
        <w:t> Senator Stuart Symington (D–MO).</w:t>
      </w:r>
    </w:p>
    <w:bookmarkStart w:id="17" w:name="fn7"/>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fldChar w:fldCharType="begin"/>
      </w:r>
      <w:r w:rsidRPr="0052061A">
        <w:rPr>
          <w:rFonts w:ascii="Times" w:eastAsiaTheme="minorHAnsi" w:hAnsi="Times"/>
          <w:sz w:val="20"/>
          <w:szCs w:val="20"/>
        </w:rPr>
        <w:instrText xml:space="preserve"> HYPERLINK "http://history.state.gov/historicaldocuments/frus1969-76v24/d39" \l "fnref7" \o "Return to text" </w:instrText>
      </w:r>
      <w:r w:rsidRPr="0052061A">
        <w:rPr>
          <w:rFonts w:ascii="Times" w:eastAsiaTheme="minorHAnsi" w:hAnsi="Times"/>
          <w:sz w:val="20"/>
          <w:szCs w:val="20"/>
        </w:rPr>
      </w:r>
      <w:r w:rsidRPr="0052061A">
        <w:rPr>
          <w:rFonts w:ascii="Times" w:eastAsiaTheme="minorHAnsi" w:hAnsi="Times"/>
          <w:sz w:val="20"/>
          <w:szCs w:val="20"/>
        </w:rPr>
        <w:fldChar w:fldCharType="separate"/>
      </w:r>
      <w:r w:rsidRPr="0052061A">
        <w:rPr>
          <w:rFonts w:ascii="Times" w:eastAsiaTheme="minorHAnsi" w:hAnsi="Times"/>
          <w:color w:val="0000FF"/>
          <w:sz w:val="20"/>
          <w:szCs w:val="20"/>
          <w:u w:val="single"/>
          <w:vertAlign w:val="superscript"/>
        </w:rPr>
        <w:t>7</w:t>
      </w:r>
      <w:r w:rsidRPr="0052061A">
        <w:rPr>
          <w:rFonts w:ascii="Times" w:eastAsiaTheme="minorHAnsi" w:hAnsi="Times"/>
          <w:sz w:val="20"/>
          <w:szCs w:val="20"/>
        </w:rPr>
        <w:fldChar w:fldCharType="end"/>
      </w:r>
      <w:bookmarkEnd w:id="17"/>
      <w:r w:rsidRPr="0052061A">
        <w:rPr>
          <w:rFonts w:ascii="Times" w:eastAsiaTheme="minorHAnsi" w:hAnsi="Times"/>
          <w:sz w:val="20"/>
          <w:szCs w:val="20"/>
        </w:rPr>
        <w:t> Senators Henry M. Jackson (D–WA) and Strom Thurmond (D–SC).</w:t>
      </w:r>
    </w:p>
    <w:bookmarkStart w:id="18" w:name="fn8"/>
    <w:p w:rsidR="0052061A" w:rsidRPr="0052061A" w:rsidRDefault="0052061A" w:rsidP="0052061A">
      <w:pPr>
        <w:spacing w:before="100" w:beforeAutospacing="1" w:after="100" w:afterAutospacing="1"/>
        <w:rPr>
          <w:rFonts w:ascii="Times" w:eastAsiaTheme="minorHAnsi" w:hAnsi="Times"/>
          <w:sz w:val="20"/>
          <w:szCs w:val="20"/>
        </w:rPr>
      </w:pPr>
      <w:r w:rsidRPr="0052061A">
        <w:rPr>
          <w:rFonts w:ascii="Times" w:eastAsiaTheme="minorHAnsi" w:hAnsi="Times"/>
          <w:sz w:val="20"/>
          <w:szCs w:val="20"/>
        </w:rPr>
        <w:fldChar w:fldCharType="begin"/>
      </w:r>
      <w:r w:rsidRPr="0052061A">
        <w:rPr>
          <w:rFonts w:ascii="Times" w:eastAsiaTheme="minorHAnsi" w:hAnsi="Times"/>
          <w:sz w:val="20"/>
          <w:szCs w:val="20"/>
        </w:rPr>
        <w:instrText xml:space="preserve"> HYPERLINK "http://history.state.gov/historicaldocuments/frus1969-76v24/d39" \l "fnref8" \o "Return to text" </w:instrText>
      </w:r>
      <w:r w:rsidRPr="0052061A">
        <w:rPr>
          <w:rFonts w:ascii="Times" w:eastAsiaTheme="minorHAnsi" w:hAnsi="Times"/>
          <w:sz w:val="20"/>
          <w:szCs w:val="20"/>
        </w:rPr>
      </w:r>
      <w:r w:rsidRPr="0052061A">
        <w:rPr>
          <w:rFonts w:ascii="Times" w:eastAsiaTheme="minorHAnsi" w:hAnsi="Times"/>
          <w:sz w:val="20"/>
          <w:szCs w:val="20"/>
        </w:rPr>
        <w:fldChar w:fldCharType="separate"/>
      </w:r>
      <w:proofErr w:type="gramStart"/>
      <w:r w:rsidRPr="0052061A">
        <w:rPr>
          <w:rFonts w:ascii="Times" w:eastAsiaTheme="minorHAnsi" w:hAnsi="Times"/>
          <w:color w:val="0000FF"/>
          <w:sz w:val="20"/>
          <w:szCs w:val="20"/>
          <w:u w:val="single"/>
          <w:vertAlign w:val="superscript"/>
        </w:rPr>
        <w:t>8</w:t>
      </w:r>
      <w:proofErr w:type="gramEnd"/>
      <w:r w:rsidRPr="0052061A">
        <w:rPr>
          <w:rFonts w:ascii="Times" w:eastAsiaTheme="minorHAnsi" w:hAnsi="Times"/>
          <w:sz w:val="20"/>
          <w:szCs w:val="20"/>
        </w:rPr>
        <w:fldChar w:fldCharType="end"/>
      </w:r>
      <w:bookmarkEnd w:id="18"/>
      <w:r w:rsidRPr="0052061A">
        <w:rPr>
          <w:rFonts w:ascii="Times" w:eastAsiaTheme="minorHAnsi" w:hAnsi="Times"/>
          <w:sz w:val="20"/>
          <w:szCs w:val="20"/>
        </w:rPr>
        <w:t> Congressman Robert L.F. Sikes (D–FL).</w:t>
      </w:r>
    </w:p>
    <w:p w:rsidR="00071A58" w:rsidRDefault="00071A58">
      <w:bookmarkStart w:id="19" w:name="_GoBack"/>
      <w:bookmarkEnd w:id="19"/>
    </w:p>
    <w:sectPr w:rsidR="00071A58" w:rsidSect="00BF5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61A"/>
    <w:rsid w:val="00071A58"/>
    <w:rsid w:val="0052061A"/>
    <w:rsid w:val="00845F70"/>
    <w:rsid w:val="00A10794"/>
    <w:rsid w:val="00BF5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36FA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061A"/>
    <w:pPr>
      <w:spacing w:before="100" w:beforeAutospacing="1" w:after="100" w:afterAutospacing="1"/>
      <w:outlineLvl w:val="1"/>
    </w:pPr>
    <w:rPr>
      <w:rFonts w:ascii="Times" w:eastAsiaTheme="minorHAnsi" w:hAnsi="Times"/>
      <w:b/>
      <w:bCs/>
      <w:sz w:val="36"/>
      <w:szCs w:val="36"/>
    </w:rPr>
  </w:style>
  <w:style w:type="paragraph" w:styleId="Heading3">
    <w:name w:val="heading 3"/>
    <w:basedOn w:val="Normal"/>
    <w:link w:val="Heading3Char"/>
    <w:uiPriority w:val="9"/>
    <w:qFormat/>
    <w:rsid w:val="0052061A"/>
    <w:pPr>
      <w:spacing w:before="100" w:beforeAutospacing="1" w:after="100" w:afterAutospacing="1"/>
      <w:outlineLvl w:val="2"/>
    </w:pPr>
    <w:rPr>
      <w:rFonts w:ascii="Times" w:eastAsiaTheme="minorHAnsi"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nhideWhenUsed/>
    <w:rsid w:val="00A10794"/>
    <w:rPr>
      <w:rFonts w:eastAsiaTheme="minorHAnsi"/>
      <w:sz w:val="20"/>
      <w:szCs w:val="20"/>
      <w:lang w:bidi="en-US"/>
    </w:rPr>
  </w:style>
  <w:style w:type="character" w:customStyle="1" w:styleId="EndnoteTextChar">
    <w:name w:val="Endnote Text Char"/>
    <w:basedOn w:val="DefaultParagraphFont"/>
    <w:link w:val="EndnoteText"/>
    <w:rsid w:val="00A10794"/>
    <w:rPr>
      <w:rFonts w:eastAsiaTheme="minorHAnsi"/>
      <w:sz w:val="20"/>
      <w:szCs w:val="20"/>
      <w:lang w:bidi="en-US"/>
    </w:rPr>
  </w:style>
  <w:style w:type="character" w:styleId="PageNumber">
    <w:name w:val="page number"/>
    <w:basedOn w:val="DefaultParagraphFont"/>
    <w:uiPriority w:val="99"/>
    <w:semiHidden/>
    <w:unhideWhenUsed/>
    <w:rsid w:val="00A10794"/>
  </w:style>
  <w:style w:type="character" w:styleId="EndnoteReference">
    <w:name w:val="endnote reference"/>
    <w:basedOn w:val="DefaultParagraphFont"/>
    <w:unhideWhenUsed/>
    <w:rsid w:val="00A10794"/>
    <w:rPr>
      <w:vertAlign w:val="superscript"/>
    </w:rPr>
  </w:style>
  <w:style w:type="character" w:customStyle="1" w:styleId="Heading2Char">
    <w:name w:val="Heading 2 Char"/>
    <w:basedOn w:val="DefaultParagraphFont"/>
    <w:link w:val="Heading2"/>
    <w:uiPriority w:val="9"/>
    <w:rsid w:val="0052061A"/>
    <w:rPr>
      <w:rFonts w:ascii="Times" w:eastAsiaTheme="minorHAnsi" w:hAnsi="Times"/>
      <w:b/>
      <w:bCs/>
      <w:sz w:val="36"/>
      <w:szCs w:val="36"/>
    </w:rPr>
  </w:style>
  <w:style w:type="character" w:customStyle="1" w:styleId="Heading3Char">
    <w:name w:val="Heading 3 Char"/>
    <w:basedOn w:val="DefaultParagraphFont"/>
    <w:link w:val="Heading3"/>
    <w:uiPriority w:val="9"/>
    <w:rsid w:val="0052061A"/>
    <w:rPr>
      <w:rFonts w:ascii="Times" w:eastAsiaTheme="minorHAnsi" w:hAnsi="Times"/>
      <w:b/>
      <w:bCs/>
      <w:sz w:val="27"/>
      <w:szCs w:val="27"/>
    </w:rPr>
  </w:style>
  <w:style w:type="character" w:styleId="Hyperlink">
    <w:name w:val="Hyperlink"/>
    <w:basedOn w:val="DefaultParagraphFont"/>
    <w:uiPriority w:val="99"/>
    <w:semiHidden/>
    <w:unhideWhenUsed/>
    <w:rsid w:val="0052061A"/>
    <w:rPr>
      <w:color w:val="0000FF"/>
      <w:u w:val="single"/>
    </w:rPr>
  </w:style>
  <w:style w:type="paragraph" w:customStyle="1" w:styleId="dateline">
    <w:name w:val="dateline"/>
    <w:basedOn w:val="Normal"/>
    <w:rsid w:val="0052061A"/>
    <w:pPr>
      <w:spacing w:before="100" w:beforeAutospacing="1" w:after="100" w:afterAutospacing="1"/>
    </w:pPr>
    <w:rPr>
      <w:rFonts w:ascii="Times" w:eastAsiaTheme="minorHAnsi" w:hAnsi="Times"/>
      <w:sz w:val="20"/>
      <w:szCs w:val="20"/>
    </w:rPr>
  </w:style>
  <w:style w:type="paragraph" w:styleId="NormalWeb">
    <w:name w:val="Normal (Web)"/>
    <w:basedOn w:val="Normal"/>
    <w:uiPriority w:val="99"/>
    <w:semiHidden/>
    <w:unhideWhenUsed/>
    <w:rsid w:val="0052061A"/>
    <w:pPr>
      <w:spacing w:before="100" w:beforeAutospacing="1" w:after="100" w:afterAutospacing="1"/>
    </w:pPr>
    <w:rPr>
      <w:rFonts w:ascii="Times" w:eastAsiaTheme="minorHAnsi" w:hAnsi="Times"/>
      <w:sz w:val="20"/>
      <w:szCs w:val="20"/>
    </w:rPr>
  </w:style>
  <w:style w:type="character" w:styleId="Emphasis">
    <w:name w:val="Emphasis"/>
    <w:basedOn w:val="DefaultParagraphFont"/>
    <w:uiPriority w:val="20"/>
    <w:qFormat/>
    <w:rsid w:val="0052061A"/>
    <w:rPr>
      <w:i/>
      <w:iCs/>
    </w:rPr>
  </w:style>
  <w:style w:type="paragraph" w:customStyle="1" w:styleId="sectiontitleital">
    <w:name w:val="sectiontitleital"/>
    <w:basedOn w:val="Normal"/>
    <w:rsid w:val="0052061A"/>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061A"/>
    <w:pPr>
      <w:spacing w:before="100" w:beforeAutospacing="1" w:after="100" w:afterAutospacing="1"/>
      <w:outlineLvl w:val="1"/>
    </w:pPr>
    <w:rPr>
      <w:rFonts w:ascii="Times" w:eastAsiaTheme="minorHAnsi" w:hAnsi="Times"/>
      <w:b/>
      <w:bCs/>
      <w:sz w:val="36"/>
      <w:szCs w:val="36"/>
    </w:rPr>
  </w:style>
  <w:style w:type="paragraph" w:styleId="Heading3">
    <w:name w:val="heading 3"/>
    <w:basedOn w:val="Normal"/>
    <w:link w:val="Heading3Char"/>
    <w:uiPriority w:val="9"/>
    <w:qFormat/>
    <w:rsid w:val="0052061A"/>
    <w:pPr>
      <w:spacing w:before="100" w:beforeAutospacing="1" w:after="100" w:afterAutospacing="1"/>
      <w:outlineLvl w:val="2"/>
    </w:pPr>
    <w:rPr>
      <w:rFonts w:ascii="Times" w:eastAsiaTheme="minorHAnsi"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nhideWhenUsed/>
    <w:rsid w:val="00A10794"/>
    <w:rPr>
      <w:rFonts w:eastAsiaTheme="minorHAnsi"/>
      <w:sz w:val="20"/>
      <w:szCs w:val="20"/>
      <w:lang w:bidi="en-US"/>
    </w:rPr>
  </w:style>
  <w:style w:type="character" w:customStyle="1" w:styleId="EndnoteTextChar">
    <w:name w:val="Endnote Text Char"/>
    <w:basedOn w:val="DefaultParagraphFont"/>
    <w:link w:val="EndnoteText"/>
    <w:rsid w:val="00A10794"/>
    <w:rPr>
      <w:rFonts w:eastAsiaTheme="minorHAnsi"/>
      <w:sz w:val="20"/>
      <w:szCs w:val="20"/>
      <w:lang w:bidi="en-US"/>
    </w:rPr>
  </w:style>
  <w:style w:type="character" w:styleId="PageNumber">
    <w:name w:val="page number"/>
    <w:basedOn w:val="DefaultParagraphFont"/>
    <w:uiPriority w:val="99"/>
    <w:semiHidden/>
    <w:unhideWhenUsed/>
    <w:rsid w:val="00A10794"/>
  </w:style>
  <w:style w:type="character" w:styleId="EndnoteReference">
    <w:name w:val="endnote reference"/>
    <w:basedOn w:val="DefaultParagraphFont"/>
    <w:unhideWhenUsed/>
    <w:rsid w:val="00A10794"/>
    <w:rPr>
      <w:vertAlign w:val="superscript"/>
    </w:rPr>
  </w:style>
  <w:style w:type="character" w:customStyle="1" w:styleId="Heading2Char">
    <w:name w:val="Heading 2 Char"/>
    <w:basedOn w:val="DefaultParagraphFont"/>
    <w:link w:val="Heading2"/>
    <w:uiPriority w:val="9"/>
    <w:rsid w:val="0052061A"/>
    <w:rPr>
      <w:rFonts w:ascii="Times" w:eastAsiaTheme="minorHAnsi" w:hAnsi="Times"/>
      <w:b/>
      <w:bCs/>
      <w:sz w:val="36"/>
      <w:szCs w:val="36"/>
    </w:rPr>
  </w:style>
  <w:style w:type="character" w:customStyle="1" w:styleId="Heading3Char">
    <w:name w:val="Heading 3 Char"/>
    <w:basedOn w:val="DefaultParagraphFont"/>
    <w:link w:val="Heading3"/>
    <w:uiPriority w:val="9"/>
    <w:rsid w:val="0052061A"/>
    <w:rPr>
      <w:rFonts w:ascii="Times" w:eastAsiaTheme="minorHAnsi" w:hAnsi="Times"/>
      <w:b/>
      <w:bCs/>
      <w:sz w:val="27"/>
      <w:szCs w:val="27"/>
    </w:rPr>
  </w:style>
  <w:style w:type="character" w:styleId="Hyperlink">
    <w:name w:val="Hyperlink"/>
    <w:basedOn w:val="DefaultParagraphFont"/>
    <w:uiPriority w:val="99"/>
    <w:semiHidden/>
    <w:unhideWhenUsed/>
    <w:rsid w:val="0052061A"/>
    <w:rPr>
      <w:color w:val="0000FF"/>
      <w:u w:val="single"/>
    </w:rPr>
  </w:style>
  <w:style w:type="paragraph" w:customStyle="1" w:styleId="dateline">
    <w:name w:val="dateline"/>
    <w:basedOn w:val="Normal"/>
    <w:rsid w:val="0052061A"/>
    <w:pPr>
      <w:spacing w:before="100" w:beforeAutospacing="1" w:after="100" w:afterAutospacing="1"/>
    </w:pPr>
    <w:rPr>
      <w:rFonts w:ascii="Times" w:eastAsiaTheme="minorHAnsi" w:hAnsi="Times"/>
      <w:sz w:val="20"/>
      <w:szCs w:val="20"/>
    </w:rPr>
  </w:style>
  <w:style w:type="paragraph" w:styleId="NormalWeb">
    <w:name w:val="Normal (Web)"/>
    <w:basedOn w:val="Normal"/>
    <w:uiPriority w:val="99"/>
    <w:semiHidden/>
    <w:unhideWhenUsed/>
    <w:rsid w:val="0052061A"/>
    <w:pPr>
      <w:spacing w:before="100" w:beforeAutospacing="1" w:after="100" w:afterAutospacing="1"/>
    </w:pPr>
    <w:rPr>
      <w:rFonts w:ascii="Times" w:eastAsiaTheme="minorHAnsi" w:hAnsi="Times"/>
      <w:sz w:val="20"/>
      <w:szCs w:val="20"/>
    </w:rPr>
  </w:style>
  <w:style w:type="character" w:styleId="Emphasis">
    <w:name w:val="Emphasis"/>
    <w:basedOn w:val="DefaultParagraphFont"/>
    <w:uiPriority w:val="20"/>
    <w:qFormat/>
    <w:rsid w:val="0052061A"/>
    <w:rPr>
      <w:i/>
      <w:iCs/>
    </w:rPr>
  </w:style>
  <w:style w:type="paragraph" w:customStyle="1" w:styleId="sectiontitleital">
    <w:name w:val="sectiontitleital"/>
    <w:basedOn w:val="Normal"/>
    <w:rsid w:val="0052061A"/>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326805">
      <w:bodyDiv w:val="1"/>
      <w:marLeft w:val="0"/>
      <w:marRight w:val="0"/>
      <w:marTop w:val="0"/>
      <w:marBottom w:val="0"/>
      <w:divBdr>
        <w:top w:val="none" w:sz="0" w:space="0" w:color="auto"/>
        <w:left w:val="none" w:sz="0" w:space="0" w:color="auto"/>
        <w:bottom w:val="none" w:sz="0" w:space="0" w:color="auto"/>
        <w:right w:val="none" w:sz="0" w:space="0" w:color="auto"/>
      </w:divBdr>
      <w:divsChild>
        <w:div w:id="1463113415">
          <w:marLeft w:val="0"/>
          <w:marRight w:val="0"/>
          <w:marTop w:val="0"/>
          <w:marBottom w:val="0"/>
          <w:divBdr>
            <w:top w:val="none" w:sz="0" w:space="0" w:color="auto"/>
            <w:left w:val="none" w:sz="0" w:space="0" w:color="auto"/>
            <w:bottom w:val="none" w:sz="0" w:space="0" w:color="auto"/>
            <w:right w:val="none" w:sz="0" w:space="0" w:color="auto"/>
          </w:divBdr>
          <w:divsChild>
            <w:div w:id="2680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istory.state.gov/historicaldocuments/frus1964-68v21/d48"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1526</Words>
  <Characters>8699</Characters>
  <Application>Microsoft Macintosh Word</Application>
  <DocSecurity>0</DocSecurity>
  <Lines>72</Lines>
  <Paragraphs>20</Paragraphs>
  <ScaleCrop>false</ScaleCrop>
  <Company>American University</Company>
  <LinksUpToDate>false</LinksUpToDate>
  <CharactersWithSpaces>10205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Vine</dc:creator>
  <cp:keywords/>
  <dc:description/>
  <cp:lastModifiedBy>David Vine</cp:lastModifiedBy>
  <cp:revision>2</cp:revision>
  <dcterms:created xsi:type="dcterms:W3CDTF">2014-03-01T04:26:00Z</dcterms:created>
  <dcterms:modified xsi:type="dcterms:W3CDTF">2014-03-01T04:26:00Z</dcterms:modified>
</cp:coreProperties>
</file>