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7362" w:rsidRPr="00667362" w:rsidRDefault="00667362" w:rsidP="00667362">
      <w:pPr>
        <w:rPr>
          <w:sz w:val="28"/>
          <w:szCs w:val="30"/>
        </w:rPr>
      </w:pPr>
      <w:r w:rsidRPr="00667362">
        <w:rPr>
          <w:sz w:val="28"/>
          <w:szCs w:val="30"/>
        </w:rPr>
        <w:t>Delivering luxuries and comforts valuates a firm!</w:t>
      </w:r>
    </w:p>
    <w:p w:rsidR="00667362" w:rsidRPr="00667362" w:rsidRDefault="00667362" w:rsidP="00667362">
      <w:pPr>
        <w:rPr>
          <w:sz w:val="28"/>
          <w:szCs w:val="30"/>
        </w:rPr>
      </w:pPr>
      <w:r w:rsidRPr="00667362">
        <w:rPr>
          <w:sz w:val="28"/>
          <w:szCs w:val="30"/>
        </w:rPr>
        <w:t>The intrinsic value for the food delivery apps relies solely on their effective features, restaurants accessible, offers available, delivery time</w:t>
      </w:r>
      <w:r w:rsidR="00B95E11">
        <w:rPr>
          <w:sz w:val="28"/>
          <w:szCs w:val="30"/>
        </w:rPr>
        <w:t>,</w:t>
      </w:r>
      <w:r w:rsidRPr="00667362">
        <w:rPr>
          <w:sz w:val="28"/>
          <w:szCs w:val="30"/>
        </w:rPr>
        <w:t xml:space="preserve"> and customer support services. Traffic rush, Full dining areas, Huge Waiting time, all these tedious matters are a good step away with the anywhere and anytime food deliveries.</w:t>
      </w:r>
    </w:p>
    <w:p w:rsidR="00667362" w:rsidRPr="00667362" w:rsidRDefault="00667362" w:rsidP="00667362">
      <w:pPr>
        <w:rPr>
          <w:sz w:val="28"/>
          <w:szCs w:val="30"/>
        </w:rPr>
      </w:pPr>
      <w:r w:rsidRPr="00667362">
        <w:rPr>
          <w:sz w:val="28"/>
          <w:szCs w:val="30"/>
        </w:rPr>
        <w:t xml:space="preserve">Food delivery apps are for us </w:t>
      </w:r>
      <w:r w:rsidR="00B95E11">
        <w:rPr>
          <w:sz w:val="28"/>
          <w:szCs w:val="30"/>
        </w:rPr>
        <w:t>as</w:t>
      </w:r>
      <w:r w:rsidRPr="00667362">
        <w:rPr>
          <w:sz w:val="28"/>
          <w:szCs w:val="30"/>
        </w:rPr>
        <w:t xml:space="preserve"> the table cloth of </w:t>
      </w:r>
      <w:proofErr w:type="spellStart"/>
      <w:r w:rsidRPr="00667362">
        <w:rPr>
          <w:sz w:val="28"/>
          <w:szCs w:val="30"/>
        </w:rPr>
        <w:t>Doraemon</w:t>
      </w:r>
      <w:proofErr w:type="spellEnd"/>
      <w:r w:rsidR="00B95E11">
        <w:rPr>
          <w:sz w:val="28"/>
          <w:szCs w:val="30"/>
        </w:rPr>
        <w:t xml:space="preserve"> was for </w:t>
      </w:r>
      <w:proofErr w:type="spellStart"/>
      <w:r w:rsidR="00B95E11">
        <w:rPr>
          <w:sz w:val="28"/>
          <w:szCs w:val="30"/>
        </w:rPr>
        <w:t>Nobita</w:t>
      </w:r>
      <w:proofErr w:type="spellEnd"/>
      <w:r w:rsidR="00B95E11">
        <w:rPr>
          <w:sz w:val="28"/>
          <w:szCs w:val="30"/>
        </w:rPr>
        <w:t>!  A few touches</w:t>
      </w:r>
      <w:r w:rsidRPr="00667362">
        <w:rPr>
          <w:sz w:val="28"/>
          <w:szCs w:val="30"/>
        </w:rPr>
        <w:t xml:space="preserve"> and the order</w:t>
      </w:r>
      <w:r w:rsidR="00B95E11">
        <w:rPr>
          <w:sz w:val="28"/>
          <w:szCs w:val="30"/>
        </w:rPr>
        <w:t xml:space="preserve"> </w:t>
      </w:r>
      <w:proofErr w:type="gramStart"/>
      <w:r w:rsidR="00B95E11">
        <w:rPr>
          <w:sz w:val="28"/>
          <w:szCs w:val="30"/>
        </w:rPr>
        <w:t>is</w:t>
      </w:r>
      <w:proofErr w:type="gramEnd"/>
      <w:r w:rsidR="00B95E11">
        <w:rPr>
          <w:sz w:val="28"/>
          <w:szCs w:val="30"/>
        </w:rPr>
        <w:t xml:space="preserve"> placed!  Then a few minutes</w:t>
      </w:r>
      <w:r w:rsidRPr="00667362">
        <w:rPr>
          <w:sz w:val="28"/>
          <w:szCs w:val="30"/>
        </w:rPr>
        <w:t xml:space="preserve"> and the food </w:t>
      </w:r>
      <w:proofErr w:type="gramStart"/>
      <w:r w:rsidRPr="00667362">
        <w:rPr>
          <w:sz w:val="28"/>
          <w:szCs w:val="30"/>
        </w:rPr>
        <w:t>is</w:t>
      </w:r>
      <w:proofErr w:type="gramEnd"/>
      <w:r w:rsidRPr="00667362">
        <w:rPr>
          <w:sz w:val="28"/>
          <w:szCs w:val="30"/>
        </w:rPr>
        <w:t xml:space="preserve"> there! Now we have the delivery made easy with </w:t>
      </w:r>
      <w:proofErr w:type="spellStart"/>
      <w:proofErr w:type="gramStart"/>
      <w:r w:rsidRPr="00667362">
        <w:rPr>
          <w:sz w:val="28"/>
          <w:szCs w:val="30"/>
        </w:rPr>
        <w:t>Deliveroo</w:t>
      </w:r>
      <w:proofErr w:type="spellEnd"/>
      <w:r w:rsidRPr="00667362">
        <w:rPr>
          <w:sz w:val="28"/>
          <w:szCs w:val="30"/>
        </w:rPr>
        <w:t>,</w:t>
      </w:r>
      <w:proofErr w:type="gramEnd"/>
      <w:r w:rsidRPr="00667362">
        <w:rPr>
          <w:sz w:val="28"/>
          <w:szCs w:val="30"/>
        </w:rPr>
        <w:t xml:space="preserve"> and of</w:t>
      </w:r>
      <w:r w:rsidR="00B95E11">
        <w:rPr>
          <w:sz w:val="28"/>
          <w:szCs w:val="30"/>
        </w:rPr>
        <w:t xml:space="preserve"> </w:t>
      </w:r>
      <w:r w:rsidRPr="00667362">
        <w:rPr>
          <w:sz w:val="28"/>
          <w:szCs w:val="30"/>
        </w:rPr>
        <w:t>course many others!</w:t>
      </w:r>
    </w:p>
    <w:p w:rsidR="00667362" w:rsidRPr="00667362" w:rsidRDefault="00667362" w:rsidP="00667362">
      <w:pPr>
        <w:rPr>
          <w:sz w:val="28"/>
          <w:szCs w:val="30"/>
        </w:rPr>
      </w:pPr>
      <w:r w:rsidRPr="00667362">
        <w:rPr>
          <w:sz w:val="28"/>
          <w:szCs w:val="30"/>
        </w:rPr>
        <w:t xml:space="preserve">66% of the restaurant owners stated the increase in their sales with online delivery with 33% </w:t>
      </w:r>
      <w:r w:rsidR="00B95E11">
        <w:rPr>
          <w:sz w:val="28"/>
          <w:szCs w:val="30"/>
        </w:rPr>
        <w:t xml:space="preserve">of </w:t>
      </w:r>
      <w:r w:rsidRPr="00667362">
        <w:rPr>
          <w:sz w:val="28"/>
          <w:szCs w:val="30"/>
        </w:rPr>
        <w:t>customers</w:t>
      </w:r>
      <w:r w:rsidR="00B95E11">
        <w:rPr>
          <w:sz w:val="28"/>
          <w:szCs w:val="30"/>
        </w:rPr>
        <w:t xml:space="preserve"> willing to pay more for faster-</w:t>
      </w:r>
      <w:r w:rsidRPr="00667362">
        <w:rPr>
          <w:sz w:val="28"/>
          <w:szCs w:val="30"/>
        </w:rPr>
        <w:t>paced deliveries.</w:t>
      </w:r>
    </w:p>
    <w:p w:rsidR="00667362" w:rsidRPr="00667362" w:rsidRDefault="00667362" w:rsidP="00667362">
      <w:pPr>
        <w:rPr>
          <w:sz w:val="28"/>
          <w:szCs w:val="30"/>
        </w:rPr>
      </w:pPr>
      <w:r w:rsidRPr="00667362">
        <w:rPr>
          <w:noProof/>
          <w:sz w:val="28"/>
          <w:szCs w:val="30"/>
        </w:rPr>
        <w:pict>
          <v:rect id="_x0000_s1026" style="position:absolute;margin-left:448.85pt;margin-top:208.35pt;width:67.4pt;height:45.2pt;z-index:251660288" strokecolor="white [3212]"/>
        </w:pict>
      </w:r>
      <w:proofErr w:type="spellStart"/>
      <w:r w:rsidRPr="00667362">
        <w:rPr>
          <w:sz w:val="28"/>
          <w:szCs w:val="30"/>
        </w:rPr>
        <w:t>Zomato</w:t>
      </w:r>
      <w:proofErr w:type="spellEnd"/>
      <w:r w:rsidRPr="00667362">
        <w:rPr>
          <w:sz w:val="28"/>
          <w:szCs w:val="30"/>
        </w:rPr>
        <w:t xml:space="preserve">, </w:t>
      </w:r>
      <w:proofErr w:type="spellStart"/>
      <w:r w:rsidRPr="00667362">
        <w:rPr>
          <w:sz w:val="28"/>
          <w:szCs w:val="30"/>
        </w:rPr>
        <w:t>Swiggy</w:t>
      </w:r>
      <w:proofErr w:type="spellEnd"/>
      <w:r w:rsidRPr="00667362">
        <w:rPr>
          <w:sz w:val="28"/>
          <w:szCs w:val="30"/>
        </w:rPr>
        <w:t xml:space="preserve">, </w:t>
      </w:r>
      <w:proofErr w:type="spellStart"/>
      <w:r w:rsidRPr="00667362">
        <w:rPr>
          <w:sz w:val="28"/>
          <w:szCs w:val="30"/>
        </w:rPr>
        <w:t>Uber</w:t>
      </w:r>
      <w:proofErr w:type="spellEnd"/>
      <w:r w:rsidRPr="00667362">
        <w:rPr>
          <w:sz w:val="28"/>
          <w:szCs w:val="30"/>
        </w:rPr>
        <w:t xml:space="preserve"> Eats, </w:t>
      </w:r>
      <w:proofErr w:type="spellStart"/>
      <w:r w:rsidRPr="00667362">
        <w:rPr>
          <w:sz w:val="28"/>
          <w:szCs w:val="30"/>
        </w:rPr>
        <w:t>FoodPanda</w:t>
      </w:r>
      <w:proofErr w:type="spellEnd"/>
      <w:r w:rsidRPr="00667362">
        <w:rPr>
          <w:sz w:val="28"/>
          <w:szCs w:val="30"/>
        </w:rPr>
        <w:t xml:space="preserve">, </w:t>
      </w:r>
      <w:proofErr w:type="spellStart"/>
      <w:r w:rsidRPr="00667362">
        <w:rPr>
          <w:sz w:val="28"/>
          <w:szCs w:val="30"/>
        </w:rPr>
        <w:t>Dilveroo</w:t>
      </w:r>
      <w:proofErr w:type="spellEnd"/>
      <w:r w:rsidRPr="00667362">
        <w:rPr>
          <w:sz w:val="28"/>
          <w:szCs w:val="30"/>
        </w:rPr>
        <w:t>, Domino’s, Just Eat</w:t>
      </w:r>
      <w:r w:rsidR="00B95E11">
        <w:rPr>
          <w:sz w:val="28"/>
          <w:szCs w:val="30"/>
        </w:rPr>
        <w:t xml:space="preserve">, </w:t>
      </w:r>
      <w:r w:rsidRPr="00667362">
        <w:rPr>
          <w:sz w:val="28"/>
          <w:szCs w:val="30"/>
        </w:rPr>
        <w:t xml:space="preserve">and </w:t>
      </w:r>
      <w:proofErr w:type="spellStart"/>
      <w:r w:rsidRPr="00667362">
        <w:rPr>
          <w:sz w:val="28"/>
          <w:szCs w:val="30"/>
        </w:rPr>
        <w:t>GrubHub</w:t>
      </w:r>
      <w:proofErr w:type="spellEnd"/>
      <w:r w:rsidRPr="00667362">
        <w:rPr>
          <w:sz w:val="28"/>
          <w:szCs w:val="30"/>
        </w:rPr>
        <w:t xml:space="preserve"> are few of the top delivery hubs taking food dining and comfort to the next level of pleasure. Have a look at the app usage shared by </w:t>
      </w:r>
      <w:proofErr w:type="spellStart"/>
      <w:r w:rsidRPr="00667362">
        <w:rPr>
          <w:sz w:val="28"/>
          <w:szCs w:val="30"/>
        </w:rPr>
        <w:t>Statista</w:t>
      </w:r>
      <w:proofErr w:type="spellEnd"/>
      <w:r w:rsidRPr="00667362">
        <w:rPr>
          <w:sz w:val="28"/>
          <w:szCs w:val="30"/>
        </w:rPr>
        <w:t xml:space="preserve"> from across the globe.</w:t>
      </w:r>
      <w:r>
        <w:rPr>
          <w:sz w:val="28"/>
          <w:szCs w:val="30"/>
        </w:rPr>
        <w:t xml:space="preserve"> (</w:t>
      </w:r>
      <w:proofErr w:type="gramStart"/>
      <w:r>
        <w:rPr>
          <w:sz w:val="28"/>
          <w:szCs w:val="30"/>
        </w:rPr>
        <w:t>image</w:t>
      </w:r>
      <w:proofErr w:type="gramEnd"/>
      <w:r>
        <w:rPr>
          <w:sz w:val="28"/>
          <w:szCs w:val="30"/>
        </w:rPr>
        <w:t xml:space="preserve"> for background)</w:t>
      </w:r>
    </w:p>
    <w:p w:rsidR="00000000" w:rsidRPr="00667362" w:rsidRDefault="00667362" w:rsidP="00667362">
      <w:pPr>
        <w:rPr>
          <w:sz w:val="20"/>
        </w:rPr>
      </w:pPr>
      <w:r w:rsidRPr="00667362">
        <w:rPr>
          <w:sz w:val="28"/>
          <w:szCs w:val="30"/>
        </w:rPr>
        <w:drawing>
          <wp:inline distT="0" distB="0" distL="0" distR="0">
            <wp:extent cx="5314248" cy="2869659"/>
            <wp:effectExtent l="19050" t="0" r="19752" b="6891"/>
            <wp:docPr id="1" name="Chart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667362" w:rsidRDefault="00667362" w:rsidP="00667362">
      <w:pPr>
        <w:rPr>
          <w:sz w:val="28"/>
        </w:rPr>
      </w:pPr>
      <w:r w:rsidRPr="00667362">
        <w:rPr>
          <w:sz w:val="28"/>
        </w:rPr>
        <w:t>Considering the delivery charges to be the primary revenue source, the top food delivery apps have their delivery prices fixed across the globe.</w:t>
      </w:r>
      <w:r>
        <w:rPr>
          <w:sz w:val="28"/>
        </w:rPr>
        <w:t xml:space="preserve"> This is the list for the fixed charges</w:t>
      </w:r>
      <w:r w:rsidR="00B95E11">
        <w:rPr>
          <w:sz w:val="28"/>
        </w:rPr>
        <w:t xml:space="preserve"> as analyz</w:t>
      </w:r>
      <w:r>
        <w:rPr>
          <w:sz w:val="28"/>
        </w:rPr>
        <w:t xml:space="preserve">ed by the </w:t>
      </w:r>
      <w:proofErr w:type="spellStart"/>
      <w:r>
        <w:rPr>
          <w:sz w:val="28"/>
        </w:rPr>
        <w:t>RubyGarage</w:t>
      </w:r>
      <w:proofErr w:type="spellEnd"/>
      <w:r>
        <w:rPr>
          <w:sz w:val="28"/>
        </w:rPr>
        <w:t xml:space="preserve"> (to be displayed in </w:t>
      </w:r>
      <w:r w:rsidR="00B95E11">
        <w:rPr>
          <w:sz w:val="28"/>
        </w:rPr>
        <w:t xml:space="preserve">the </w:t>
      </w:r>
      <w:r>
        <w:rPr>
          <w:sz w:val="28"/>
        </w:rPr>
        <w:t>background)…</w:t>
      </w:r>
    </w:p>
    <w:p w:rsidR="00667362" w:rsidRDefault="00667362" w:rsidP="00667362">
      <w:pPr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>
            <wp:extent cx="5731510" cy="3305757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057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7362" w:rsidRDefault="00667362" w:rsidP="00667362">
      <w:pPr>
        <w:rPr>
          <w:sz w:val="28"/>
        </w:rPr>
      </w:pPr>
      <w:r>
        <w:rPr>
          <w:sz w:val="28"/>
        </w:rPr>
        <w:t xml:space="preserve">With every 100 orders, </w:t>
      </w:r>
      <w:proofErr w:type="spellStart"/>
      <w:r>
        <w:rPr>
          <w:sz w:val="28"/>
        </w:rPr>
        <w:t>GrubHub</w:t>
      </w:r>
      <w:proofErr w:type="spellEnd"/>
      <w:r>
        <w:rPr>
          <w:sz w:val="28"/>
        </w:rPr>
        <w:t xml:space="preserve"> registered restaurants saves about 2.5 of the worker’s time.</w:t>
      </w:r>
    </w:p>
    <w:p w:rsidR="00777136" w:rsidRPr="00777136" w:rsidRDefault="00777136" w:rsidP="00777136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>
        <w:rPr>
          <w:sz w:val="28"/>
        </w:rPr>
        <w:t>FoodPanda</w:t>
      </w:r>
      <w:proofErr w:type="spellEnd"/>
      <w:r>
        <w:rPr>
          <w:sz w:val="28"/>
        </w:rPr>
        <w:t xml:space="preserve"> has been operational over 41 countries globally with</w:t>
      </w:r>
      <w:r w:rsidR="00B95E11">
        <w:rPr>
          <w:sz w:val="28"/>
        </w:rPr>
        <w:t xml:space="preserve"> </w:t>
      </w:r>
      <w:proofErr w:type="gramStart"/>
      <w:r w:rsidR="00B95E11">
        <w:rPr>
          <w:sz w:val="28"/>
        </w:rPr>
        <w:t>a</w:t>
      </w:r>
      <w:r>
        <w:rPr>
          <w:sz w:val="28"/>
        </w:rPr>
        <w:t xml:space="preserve"> revenue</w:t>
      </w:r>
      <w:proofErr w:type="gramEnd"/>
      <w:r>
        <w:rPr>
          <w:sz w:val="28"/>
        </w:rPr>
        <w:t xml:space="preserve"> of 11.7 million </w:t>
      </w:r>
      <w:proofErr w:type="spellStart"/>
      <w:r>
        <w:rPr>
          <w:sz w:val="28"/>
        </w:rPr>
        <w:t>euros</w:t>
      </w:r>
      <w:proofErr w:type="spellEnd"/>
      <w:r>
        <w:rPr>
          <w:sz w:val="28"/>
        </w:rPr>
        <w:t xml:space="preserve"> in 2016.</w:t>
      </w:r>
    </w:p>
    <w:p w:rsidR="00777136" w:rsidRDefault="00667362" w:rsidP="00667362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 w:rsidRPr="00777136">
        <w:rPr>
          <w:sz w:val="28"/>
        </w:rPr>
        <w:t>Zomato</w:t>
      </w:r>
      <w:proofErr w:type="spellEnd"/>
      <w:r w:rsidRPr="00777136">
        <w:rPr>
          <w:sz w:val="28"/>
        </w:rPr>
        <w:t xml:space="preserve"> is the </w:t>
      </w:r>
      <w:r w:rsidR="00777136" w:rsidRPr="00777136">
        <w:rPr>
          <w:sz w:val="28"/>
        </w:rPr>
        <w:t>food</w:t>
      </w:r>
      <w:r w:rsidRPr="00777136">
        <w:rPr>
          <w:sz w:val="28"/>
        </w:rPr>
        <w:t xml:space="preserve"> delivery app with its usage across the 25 </w:t>
      </w:r>
      <w:r w:rsidR="00777136" w:rsidRPr="00777136">
        <w:rPr>
          <w:sz w:val="28"/>
        </w:rPr>
        <w:t>global countries with $68 million of revenue generation in 2019.</w:t>
      </w:r>
    </w:p>
    <w:p w:rsidR="00777136" w:rsidRDefault="00777136" w:rsidP="00667362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 w:rsidRPr="00777136">
        <w:rPr>
          <w:sz w:val="28"/>
        </w:rPr>
        <w:t>Uber</w:t>
      </w:r>
      <w:proofErr w:type="spellEnd"/>
      <w:r w:rsidRPr="00777136">
        <w:rPr>
          <w:sz w:val="28"/>
        </w:rPr>
        <w:t xml:space="preserve"> Eats extends its market over 1,000+ major cities</w:t>
      </w:r>
      <w:r>
        <w:rPr>
          <w:sz w:val="28"/>
        </w:rPr>
        <w:t xml:space="preserve"> and values about $20 million according to the global media reports.</w:t>
      </w:r>
    </w:p>
    <w:p w:rsidR="00777136" w:rsidRDefault="00777136" w:rsidP="00667362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>
        <w:rPr>
          <w:sz w:val="28"/>
        </w:rPr>
        <w:t>Deliveroo</w:t>
      </w:r>
      <w:proofErr w:type="spellEnd"/>
      <w:r>
        <w:rPr>
          <w:sz w:val="28"/>
        </w:rPr>
        <w:t xml:space="preserve"> is a London based </w:t>
      </w:r>
      <w:proofErr w:type="spellStart"/>
      <w:r>
        <w:rPr>
          <w:sz w:val="28"/>
        </w:rPr>
        <w:t>startup</w:t>
      </w:r>
      <w:proofErr w:type="spellEnd"/>
      <w:r>
        <w:rPr>
          <w:sz w:val="28"/>
        </w:rPr>
        <w:t xml:space="preserve"> working around 200 cities. And, </w:t>
      </w:r>
      <w:proofErr w:type="spellStart"/>
      <w:r>
        <w:rPr>
          <w:sz w:val="28"/>
        </w:rPr>
        <w:t>GrubHub</w:t>
      </w:r>
      <w:proofErr w:type="spellEnd"/>
      <w:r>
        <w:rPr>
          <w:sz w:val="28"/>
        </w:rPr>
        <w:t xml:space="preserve"> is noted to satisfy over 800 US communities.</w:t>
      </w:r>
    </w:p>
    <w:p w:rsidR="00777136" w:rsidRDefault="003D0CB6" w:rsidP="00777136">
      <w:pPr>
        <w:rPr>
          <w:sz w:val="28"/>
        </w:rPr>
      </w:pPr>
      <w:r>
        <w:rPr>
          <w:sz w:val="28"/>
        </w:rPr>
        <w:t xml:space="preserve">In 2019, 37.6% of the orders were made by the age </w:t>
      </w:r>
      <w:r w:rsidR="00B95E11">
        <w:rPr>
          <w:sz w:val="28"/>
        </w:rPr>
        <w:t xml:space="preserve">group of 25-35 years as stated </w:t>
      </w:r>
      <w:r>
        <w:rPr>
          <w:sz w:val="28"/>
        </w:rPr>
        <w:t xml:space="preserve">by </w:t>
      </w:r>
      <w:proofErr w:type="spellStart"/>
      <w:r>
        <w:rPr>
          <w:sz w:val="28"/>
        </w:rPr>
        <w:t>Statista</w:t>
      </w:r>
      <w:proofErr w:type="spellEnd"/>
      <w:r>
        <w:rPr>
          <w:sz w:val="28"/>
        </w:rPr>
        <w:t xml:space="preserve"> Global Consumer Survey with 69.7% being the males.</w:t>
      </w:r>
    </w:p>
    <w:p w:rsidR="003D0CB6" w:rsidRDefault="003D0CB6" w:rsidP="00777136">
      <w:pPr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>
            <wp:extent cx="5731510" cy="2515063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150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0CB6" w:rsidRDefault="003D0CB6" w:rsidP="00777136">
      <w:pPr>
        <w:rPr>
          <w:sz w:val="28"/>
        </w:rPr>
      </w:pPr>
    </w:p>
    <w:p w:rsidR="003D0CB6" w:rsidRDefault="003D0CB6" w:rsidP="00777136">
      <w:pPr>
        <w:rPr>
          <w:sz w:val="28"/>
        </w:rPr>
      </w:pPr>
      <w:r>
        <w:rPr>
          <w:sz w:val="28"/>
        </w:rPr>
        <w:t xml:space="preserve">Delivery sales </w:t>
      </w:r>
      <w:r w:rsidR="00B95E11">
        <w:rPr>
          <w:sz w:val="28"/>
        </w:rPr>
        <w:t>are</w:t>
      </w:r>
      <w:r>
        <w:rPr>
          <w:sz w:val="28"/>
        </w:rPr>
        <w:t xml:space="preserve"> expected to rise by 20% from 2020 to 2030 as the graph below displays.</w:t>
      </w:r>
    </w:p>
    <w:p w:rsidR="003D0CB6" w:rsidRDefault="003D0CB6" w:rsidP="00777136">
      <w:pPr>
        <w:rPr>
          <w:sz w:val="28"/>
        </w:rPr>
      </w:pPr>
      <w:r w:rsidRPr="003D0CB6">
        <w:rPr>
          <w:sz w:val="28"/>
        </w:rPr>
        <w:drawing>
          <wp:inline distT="0" distB="0" distL="0" distR="0">
            <wp:extent cx="5486720" cy="2989089"/>
            <wp:effectExtent l="19050" t="0" r="18730" b="1761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3D0CB6" w:rsidRDefault="00B95E11" w:rsidP="00777136">
      <w:pPr>
        <w:rPr>
          <w:sz w:val="28"/>
        </w:rPr>
      </w:pPr>
      <w:r>
        <w:rPr>
          <w:sz w:val="28"/>
        </w:rPr>
        <w:t>The p</w:t>
      </w:r>
      <w:r w:rsidR="003D0CB6">
        <w:rPr>
          <w:sz w:val="28"/>
        </w:rPr>
        <w:t xml:space="preserve">andemic lockdown has no negative effects on the food delivery market. In fact, there has been a rise of 3.868% from February in the food delivery market. </w:t>
      </w:r>
      <w:proofErr w:type="spellStart"/>
      <w:r w:rsidR="003D0CB6">
        <w:rPr>
          <w:sz w:val="28"/>
        </w:rPr>
        <w:t>Upserve</w:t>
      </w:r>
      <w:proofErr w:type="spellEnd"/>
      <w:r w:rsidR="003D0CB6">
        <w:rPr>
          <w:sz w:val="28"/>
        </w:rPr>
        <w:t xml:space="preserve"> states that 7% of the restaurant using online deliveries experienced </w:t>
      </w:r>
      <w:r>
        <w:rPr>
          <w:sz w:val="28"/>
        </w:rPr>
        <w:t xml:space="preserve">an </w:t>
      </w:r>
      <w:r w:rsidR="003D0CB6">
        <w:rPr>
          <w:sz w:val="28"/>
        </w:rPr>
        <w:t>over 60% increase in</w:t>
      </w:r>
      <w:r>
        <w:rPr>
          <w:sz w:val="28"/>
        </w:rPr>
        <w:t xml:space="preserve"> </w:t>
      </w:r>
      <w:r w:rsidR="003D0CB6">
        <w:rPr>
          <w:sz w:val="28"/>
        </w:rPr>
        <w:t>February sales.</w:t>
      </w:r>
    </w:p>
    <w:p w:rsidR="00EF2A24" w:rsidRDefault="00EF2A24" w:rsidP="00777136">
      <w:pPr>
        <w:rPr>
          <w:sz w:val="28"/>
        </w:rPr>
      </w:pPr>
      <w:r>
        <w:rPr>
          <w:sz w:val="28"/>
        </w:rPr>
        <w:t>Asia accounts for 55% of the global food delivery market</w:t>
      </w:r>
      <w:r w:rsidR="00B95E11">
        <w:rPr>
          <w:sz w:val="28"/>
        </w:rPr>
        <w:t>. It is the delivery that makes the restaurants success!</w:t>
      </w:r>
    </w:p>
    <w:p w:rsidR="003D0CB6" w:rsidRPr="00777136" w:rsidRDefault="003D0CB6" w:rsidP="00777136">
      <w:pPr>
        <w:rPr>
          <w:sz w:val="28"/>
        </w:rPr>
      </w:pPr>
    </w:p>
    <w:sectPr w:rsidR="003D0CB6" w:rsidRPr="007771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6F2E18"/>
    <w:multiLevelType w:val="hybridMultilevel"/>
    <w:tmpl w:val="C17AE1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67362"/>
    <w:rsid w:val="003D0CB6"/>
    <w:rsid w:val="00667362"/>
    <w:rsid w:val="00777136"/>
    <w:rsid w:val="00B95E11"/>
    <w:rsid w:val="00EF2A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73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736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7713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IN"/>
  <c:style val="6"/>
  <c:chart>
    <c:title>
      <c:tx>
        <c:rich>
          <a:bodyPr/>
          <a:lstStyle/>
          <a:p>
            <a:pPr>
              <a:defRPr/>
            </a:pPr>
            <a:r>
              <a:rPr lang="en-IN"/>
              <a:t>Usage share by delivery apps</a:t>
            </a:r>
          </a:p>
        </c:rich>
      </c:tx>
    </c:title>
    <c:plotArea>
      <c:layout/>
      <c:doughnut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dLbls>
            <c:showPercent val="1"/>
          </c:dLbls>
          <c:cat>
            <c:strRef>
              <c:f>Sheet1!$A$2:$A$7</c:f>
              <c:strCache>
                <c:ptCount val="6"/>
                <c:pt idx="0">
                  <c:v>Zomato</c:v>
                </c:pt>
                <c:pt idx="1">
                  <c:v>Swiggy</c:v>
                </c:pt>
                <c:pt idx="2">
                  <c:v>Uber Eats</c:v>
                </c:pt>
                <c:pt idx="3">
                  <c:v>Domino's</c:v>
                </c:pt>
                <c:pt idx="4">
                  <c:v>Ola (Foodpanda)</c:v>
                </c:pt>
                <c:pt idx="5">
                  <c:v>Others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35</c:v>
                </c:pt>
                <c:pt idx="1">
                  <c:v>25</c:v>
                </c:pt>
                <c:pt idx="2">
                  <c:v>10</c:v>
                </c:pt>
                <c:pt idx="3">
                  <c:v>10</c:v>
                </c:pt>
                <c:pt idx="4">
                  <c:v>5</c:v>
                </c:pt>
                <c:pt idx="5">
                  <c:v>15</c:v>
                </c:pt>
              </c:numCache>
            </c:numRef>
          </c:val>
        </c:ser>
        <c:dLbls>
          <c:showPercent val="1"/>
        </c:dLbls>
        <c:firstSliceAng val="0"/>
        <c:holeSize val="50"/>
      </c:doughnutChart>
    </c:plotArea>
    <c:legend>
      <c:legendPos val="t"/>
    </c:legend>
    <c:plotVisOnly val="1"/>
  </c:chart>
  <c:spPr>
    <a:solidFill>
      <a:schemeClr val="lt1"/>
    </a:solidFill>
    <a:ln w="25400" cap="flat" cmpd="sng" algn="ctr">
      <a:solidFill>
        <a:schemeClr val="accent4"/>
      </a:solidFill>
      <a:prstDash val="solid"/>
    </a:ln>
    <a:effectLst/>
  </c:spPr>
  <c:txPr>
    <a:bodyPr/>
    <a:lstStyle/>
    <a:p>
      <a:pPr>
        <a:defRPr>
          <a:solidFill>
            <a:schemeClr val="dk1"/>
          </a:solidFill>
          <a:latin typeface="+mn-lt"/>
          <a:ea typeface="+mn-ea"/>
          <a:cs typeface="+mn-cs"/>
        </a:defRPr>
      </a:pPr>
      <a:endParaRPr lang="en-US"/>
    </a:p>
  </c:txPr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IN"/>
  <c:style val="26"/>
  <c:chart>
    <c:autoTitleDeleted val="1"/>
    <c:view3D>
      <c:rAngAx val="1"/>
    </c:view3D>
    <c:plotArea>
      <c:layout>
        <c:manualLayout>
          <c:layoutTarget val="inner"/>
          <c:xMode val="edge"/>
          <c:yMode val="edge"/>
          <c:x val="7.9823646914732441E-2"/>
          <c:y val="0.22562125115712536"/>
          <c:w val="0.89471487518954862"/>
          <c:h val="0.63637449403480573"/>
        </c:manualLayout>
      </c:layout>
      <c:bar3DChart>
        <c:barDir val="col"/>
        <c:grouping val="clustered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dLbls>
            <c:delete val="1"/>
          </c:dLbls>
          <c:cat>
            <c:strRef>
              <c:f>Sheet1!$A$2:$A$3</c:f>
              <c:strCache>
                <c:ptCount val="2"/>
                <c:pt idx="0">
                  <c:v>$36 billion in 2020</c:v>
                </c:pt>
                <c:pt idx="1">
                  <c:v>$365 billion in 2020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36</c:v>
                </c:pt>
                <c:pt idx="1">
                  <c:v>365</c:v>
                </c:pt>
              </c:numCache>
            </c:numRef>
          </c:val>
        </c:ser>
        <c:dLbls>
          <c:showVal val="1"/>
        </c:dLbls>
        <c:gapWidth val="75"/>
        <c:shape val="cylinder"/>
        <c:axId val="69731456"/>
        <c:axId val="69733760"/>
        <c:axId val="0"/>
      </c:bar3DChart>
      <c:catAx>
        <c:axId val="69731456"/>
        <c:scaling>
          <c:orientation val="minMax"/>
        </c:scaling>
        <c:axPos val="b"/>
        <c:majorTickMark val="none"/>
        <c:tickLblPos val="nextTo"/>
        <c:crossAx val="69733760"/>
        <c:crosses val="autoZero"/>
        <c:auto val="1"/>
        <c:lblAlgn val="ctr"/>
        <c:lblOffset val="100"/>
      </c:catAx>
      <c:valAx>
        <c:axId val="69733760"/>
        <c:scaling>
          <c:orientation val="minMax"/>
        </c:scaling>
        <c:axPos val="l"/>
        <c:numFmt formatCode="General" sourceLinked="1"/>
        <c:majorTickMark val="none"/>
        <c:tickLblPos val="nextTo"/>
        <c:crossAx val="69731456"/>
        <c:crosses val="autoZero"/>
        <c:crossBetween val="between"/>
      </c:valAx>
    </c:plotArea>
    <c:plotVisOnly val="1"/>
  </c:chart>
  <c:spPr>
    <a:solidFill>
      <a:schemeClr val="lt1"/>
    </a:solidFill>
    <a:ln w="25400" cap="flat" cmpd="sng" algn="ctr">
      <a:solidFill>
        <a:schemeClr val="accent1"/>
      </a:solidFill>
      <a:prstDash val="solid"/>
    </a:ln>
    <a:effectLst/>
  </c:spPr>
  <c:txPr>
    <a:bodyPr/>
    <a:lstStyle/>
    <a:p>
      <a:pPr>
        <a:defRPr>
          <a:solidFill>
            <a:schemeClr val="dk1"/>
          </a:solidFill>
          <a:latin typeface="+mn-lt"/>
          <a:ea typeface="+mn-ea"/>
          <a:cs typeface="+mn-cs"/>
        </a:defRPr>
      </a:pPr>
      <a:endParaRPr lang="en-US"/>
    </a:p>
  </c:txPr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Chahat</dc:creator>
  <cp:keywords/>
  <dc:description/>
  <cp:lastModifiedBy>Chahat</cp:lastModifiedBy>
  <cp:revision>3</cp:revision>
  <dcterms:created xsi:type="dcterms:W3CDTF">2020-07-01T12:36:00Z</dcterms:created>
  <dcterms:modified xsi:type="dcterms:W3CDTF">2020-07-01T13:16:00Z</dcterms:modified>
</cp:coreProperties>
</file>