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ae5d4372d74321" /><Relationship Type="http://schemas.openxmlformats.org/package/2006/relationships/metadata/core-properties" Target="/docProps/core.xml" Id="R4d0d722543ff47d1" /><Relationship Type="http://schemas.openxmlformats.org/officeDocument/2006/relationships/extended-properties" Target="/docProps/app.xml" Id="Re7cf076eb2254353" /><Relationship Type="http://schemas.openxmlformats.org/officeDocument/2006/relationships/custom-properties" Target="/docProps/custom.xml" Id="Rac70313e618e4a0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/>
        <w:jc w:val="center"/>
      </w:pPr>
      <w:r>
        <w:rPr>
          <w:b/>
          <w:sz w:val="56"/>
        </w:rPr>
        <w:t xml:space="preserve">Rapido Ride Data Analytics</w:t>
      </w:r>
    </w:p>
    <w:p w14:paraId="00100002" w14:textId="00100003">
      <w:pPr>
        <w:pStyle w:val="Subtitle"/>
        <w:spacing w:after="120"/>
        <w:jc w:val="center"/>
      </w:pPr>
      <w:r>
        <w:rPr>
          <w:color w:val="57606A"/>
          <w:sz w:val="32"/>
        </w:rPr>
        <w:t xml:space="preserve">Data Analytics Internship Project Report</w:t>
      </w:r>
    </w:p>
    <w:p w14:paraId="00100004" w14:textId="00100005">
      <w:pPr>
        <w:spacing w:after="480"/>
        <w:jc w:val="center"/>
      </w:pPr>
      <w:r>
        <w:rPr>
          <w:color w:val="57606A"/>
          <w:sz w:val="24"/>
        </w:rPr>
        <w:t xml:space="preserve">[Your Name]  |  Internship Submission  |  2024</w:t>
      </w:r>
    </w:p>
    <w:p w14:paraId="00100006" w14:textId="00100007">
      <w:pPr>
        <w:pStyle w:val="Heading1"/>
        <w:spacing w:after="120"/>
      </w:pPr>
      <w:r>
        <w:rPr>
          <w:b/>
          <w:sz w:val="36"/>
        </w:rPr>
        <w:t xml:space="preserve">Table of Contents</w:t>
      </w:r>
    </w:p>
    <w:p w14:paraId="00100008" w14:textId="00100009">
      <w:pPr>
        <w:spacing w:after="360"/>
      </w:pPr>
      <w:r>
        <w:rPr>
          <w:sz w:val="24"/>
        </w:rPr>
        <w:t xml:space="preserve">1. Problem Statement</w:t>
      </w:r>
    </w:p>
    <w:p w14:paraId="0010000A" w14:textId="0010000B">
      <w:pPr>
        <w:spacing w:after="360"/>
      </w:pPr>
      <w:r>
        <w:rPr>
          <w:sz w:val="24"/>
        </w:rPr>
        <w:t xml:space="preserve">2. Dataset Description</w:t>
      </w:r>
    </w:p>
    <w:p w14:paraId="0010000C" w14:textId="0010000D">
      <w:pPr>
        <w:spacing w:after="360"/>
      </w:pPr>
      <w:r>
        <w:rPr>
          <w:sz w:val="24"/>
        </w:rPr>
        <w:t xml:space="preserve">3. Steps of Analysis</w:t>
      </w:r>
    </w:p>
    <w:p w14:paraId="0010000E" w14:textId="0010000F">
      <w:pPr>
        <w:spacing w:after="360"/>
      </w:pPr>
      <w:r>
        <w:rPr>
          <w:sz w:val="24"/>
        </w:rPr>
        <w:t xml:space="preserve">4. Key Visualizations</w:t>
      </w:r>
    </w:p>
    <w:p w14:paraId="00100010" w14:textId="00100011">
      <w:pPr>
        <w:spacing w:after="360"/>
      </w:pPr>
      <w:r>
        <w:rPr>
          <w:sz w:val="24"/>
        </w:rPr>
        <w:t xml:space="preserve">5. Business Insights</w:t>
      </w:r>
    </w:p>
    <w:p w14:paraId="00100012" w14:textId="00100013">
      <w:pPr>
        <w:spacing w:after="360"/>
      </w:pPr>
      <w:r>
        <w:rPr>
          <w:sz w:val="24"/>
        </w:rPr>
        <w:t xml:space="preserve">6. Business Decisions &amp; Recommendations</w:t>
      </w:r>
    </w:p>
    <w:p w14:paraId="00100014" w14:textId="00100015">
      <w:pPr>
        <w:spacing w:after="360"/>
      </w:pPr>
      <w:r>
        <w:rPr>
          <w:sz w:val="24"/>
        </w:rPr>
        <w:t xml:space="preserve">7. Conclusion</w:t>
      </w:r>
    </w:p>
    <w:p w14:paraId="00100016" w14:textId="00100017">
      <w:pPr>
        <w:pStyle w:val="Heading1"/>
        <w:spacing w:before="240" w:after="120"/>
      </w:pPr>
      <w:r>
        <w:rPr>
          <w:b/>
          <w:sz w:val="36"/>
        </w:rPr>
        <w:t xml:space="preserve">1. Problem Statement</w:t>
      </w:r>
    </w:p>
    <w:p w14:paraId="00100018" w14:textId="00100019">
      <w:pPr>
        <w:spacing w:after="160"/>
      </w:pPr>
      <w:r>
        <w:rPr>
          <w:sz w:val="24"/>
        </w:rPr>
        <w:t xml:space="preserve">Rapido is one of India's fastest-growing ride-hailing platforms, offering auto-rickshaw, cab economy, and parcel delivery services. As the business scales, it becomes increasingly important to understand ride patterns, revenue trends, and operational bottlenecks to make data-driven decisions.</w:t>
      </w:r>
    </w:p>
    <w:p w14:paraId="0010001A" w14:textId="0010001B">
      <w:pPr>
        <w:spacing w:after="80"/>
      </w:pPr>
      <w:r>
        <w:rPr>
          <w:sz w:val="24"/>
        </w:rPr>
        <w:t xml:space="preserve">This project aims to:</w:t>
      </w:r>
    </w:p>
    <w:p w14:paraId="0010001C" w14:textId="0010001D">
      <w:pPr>
        <w:numPr>
          <w:ilvl w:val="0"/>
          <w:numId w:val="1"/>
        </w:numPr>
        <w:spacing w:after="40"/>
      </w:pPr>
      <w:r>
        <w:rPr>
          <w:sz w:val="24"/>
        </w:rPr>
        <w:t xml:space="preserve">• Analyze 50,000 ride records to uncover business trends</w:t>
      </w:r>
    </w:p>
    <w:p w14:paraId="0010001E" w14:textId="0010001F">
      <w:pPr>
        <w:numPr>
          <w:ilvl w:val="0"/>
          <w:numId w:val="1"/>
        </w:numPr>
        <w:spacing w:after="40"/>
      </w:pPr>
      <w:r>
        <w:rPr>
          <w:sz w:val="24"/>
        </w:rPr>
        <w:t xml:space="preserve">• Identify peak demand hours, high-revenue areas, and cancellation patterns</w:t>
      </w:r>
    </w:p>
    <w:p w14:paraId="00100020" w14:textId="00100021">
      <w:pPr>
        <w:numPr>
          <w:ilvl w:val="0"/>
          <w:numId w:val="1"/>
        </w:numPr>
        <w:spacing w:after="40"/>
      </w:pPr>
      <w:r>
        <w:rPr>
          <w:sz w:val="24"/>
        </w:rPr>
        <w:t xml:space="preserve">• Build interactive dashboards for real-time business monitoring</w:t>
      </w:r>
    </w:p>
    <w:p w14:paraId="00100022" w14:textId="00100023">
      <w:pPr>
        <w:numPr>
          <w:ilvl w:val="0"/>
          <w:numId w:val="1"/>
        </w:numPr>
        <w:spacing w:after="240"/>
      </w:pPr>
      <w:r>
        <w:rPr>
          <w:sz w:val="24"/>
        </w:rPr>
        <w:t xml:space="preserve">• Generate actionable insights to reduce cancellations and increase revenue</w:t>
      </w:r>
    </w:p>
    <w:p w14:paraId="00100024" w14:textId="00100025">
      <w:pPr>
        <w:pStyle w:val="Heading1"/>
        <w:spacing w:before="240" w:after="120"/>
      </w:pPr>
      <w:r>
        <w:rPr>
          <w:b/>
          <w:sz w:val="36"/>
        </w:rPr>
        <w:t xml:space="preserve">2. Dataset Description</w:t>
      </w:r>
    </w:p>
    <w:p w14:paraId="00100026" w14:textId="00100027">
      <w:pPr>
        <w:spacing w:after="160"/>
      </w:pPr>
      <w:r>
        <w:rPr>
          <w:sz w:val="24"/>
        </w:rPr>
        <w:t xml:space="preserve">The dataset rides_data.csv contains 50,000 ride records from the Rapido platform, covering rides in the Bengaluru metropolitan area. Each row represents a single ride transaction.</w:t>
      </w:r>
    </w:p>
    <w:p w14:paraId="00100028" w14:textId="00100029">
      <w:pPr>
        <w:pStyle w:val="Heading2"/>
        <w:spacing w:after="120"/>
      </w:pPr>
      <w:r>
        <w:rPr>
          <w:b/>
          <w:sz w:val="28"/>
        </w:rPr>
        <w:t xml:space="preserve">Dataset Summary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2A" w14:textId="0010002B">
            <w:r>
              <w:t xml:space="preserve">Column Name</w:t>
            </w:r>
          </w:p>
        </w:tc>
        <w:tc>
          <w:p w14:paraId="0010002C" w14:textId="0010002D">
            <w:r>
              <w:t xml:space="preserve">Data Type</w:t>
            </w:r>
          </w:p>
        </w:tc>
        <w:tc>
          <w:p w14:paraId="0010002E" w14:textId="0010002F">
            <w:r>
              <w:t xml:space="preserve">Description</w:t>
            </w:r>
          </w:p>
        </w:tc>
      </w:tr>
      <w:tr>
        <w:trPr/>
        <w:tc>
          <w:p w14:paraId="00100030" w14:textId="00100031">
            <w:r>
              <w:t xml:space="preserve">services</w:t>
            </w:r>
          </w:p>
        </w:tc>
        <w:tc>
          <w:p w14:paraId="00100032" w14:textId="00100033">
            <w:r>
              <w:t xml:space="preserve">String</w:t>
            </w:r>
          </w:p>
        </w:tc>
        <w:tc>
          <w:p w14:paraId="00100034" w14:textId="00100035">
            <w:r>
              <w:t xml:space="preserve">Service type: cab economy, auto, parcel</w:t>
            </w:r>
          </w:p>
        </w:tc>
      </w:tr>
      <w:tr>
        <w:trPr/>
        <w:tc>
          <w:p w14:paraId="00100036" w14:textId="00100037">
            <w:r>
              <w:t xml:space="preserve">date</w:t>
            </w:r>
          </w:p>
        </w:tc>
        <w:tc>
          <w:p w14:paraId="00100038" w14:textId="00100039">
            <w:r>
              <w:t xml:space="preserve">Date</w:t>
            </w:r>
          </w:p>
        </w:tc>
        <w:tc>
          <w:p w14:paraId="0010003A" w14:textId="0010003B">
            <w:r>
              <w:t xml:space="preserve">Ride date (YYYY-MM-DD)</w:t>
            </w:r>
          </w:p>
        </w:tc>
      </w:tr>
      <w:tr>
        <w:trPr/>
        <w:tc>
          <w:p w14:paraId="0010003C" w14:textId="0010003D">
            <w:r>
              <w:t xml:space="preserve">time</w:t>
            </w:r>
          </w:p>
        </w:tc>
        <w:tc>
          <w:p w14:paraId="0010003E" w14:textId="0010003F">
            <w:r>
              <w:t xml:space="preserve">Time</w:t>
            </w:r>
          </w:p>
        </w:tc>
        <w:tc>
          <w:p w14:paraId="00100040" w14:textId="00100041">
            <w:r>
              <w:t xml:space="preserve">Ride start time (HH:MM:SS)</w:t>
            </w:r>
          </w:p>
        </w:tc>
      </w:tr>
      <w:tr>
        <w:trPr/>
        <w:tc>
          <w:p w14:paraId="00100042" w14:textId="00100043">
            <w:r>
              <w:t xml:space="preserve">ride_status</w:t>
            </w:r>
          </w:p>
        </w:tc>
        <w:tc>
          <w:p w14:paraId="00100044" w14:textId="00100045">
            <w:r>
              <w:t xml:space="preserve">String</w:t>
            </w:r>
          </w:p>
        </w:tc>
        <w:tc>
          <w:p w14:paraId="00100046" w14:textId="00100047">
            <w:r>
              <w:t xml:space="preserve">completed or cancelled</w:t>
            </w:r>
          </w:p>
        </w:tc>
      </w:tr>
      <w:tr>
        <w:trPr/>
        <w:tc>
          <w:p w14:paraId="00100048" w14:textId="00100049">
            <w:r>
              <w:t xml:space="preserve">source</w:t>
            </w:r>
          </w:p>
        </w:tc>
        <w:tc>
          <w:p w14:paraId="0010004A" w14:textId="0010004B">
            <w:r>
              <w:t xml:space="preserve">String</w:t>
            </w:r>
          </w:p>
        </w:tc>
        <w:tc>
          <w:p w14:paraId="0010004C" w14:textId="0010004D">
            <w:r>
              <w:t xml:space="preserve">Pickup location name</w:t>
            </w:r>
          </w:p>
        </w:tc>
      </w:tr>
      <w:tr>
        <w:trPr/>
        <w:tc>
          <w:p w14:paraId="0010004E" w14:textId="0010004F">
            <w:r>
              <w:t xml:space="preserve">destination</w:t>
            </w:r>
          </w:p>
        </w:tc>
        <w:tc>
          <w:p w14:paraId="00100050" w14:textId="00100051">
            <w:r>
              <w:t xml:space="preserve">String</w:t>
            </w:r>
          </w:p>
        </w:tc>
        <w:tc>
          <w:p w14:paraId="00100052" w14:textId="00100053">
            <w:r>
              <w:t xml:space="preserve">Drop location name</w:t>
            </w:r>
          </w:p>
        </w:tc>
      </w:tr>
      <w:tr>
        <w:trPr/>
        <w:tc>
          <w:p w14:paraId="00100054" w14:textId="00100055">
            <w:r>
              <w:t xml:space="preserve">duration</w:t>
            </w:r>
          </w:p>
        </w:tc>
        <w:tc>
          <w:p w14:paraId="00100056" w14:textId="00100057">
            <w:r>
              <w:t xml:space="preserve">Integer</w:t>
            </w:r>
          </w:p>
        </w:tc>
        <w:tc>
          <w:p w14:paraId="00100058" w14:textId="00100059">
            <w:r>
              <w:t xml:space="preserve">Ride duration in minutes</w:t>
            </w:r>
          </w:p>
        </w:tc>
      </w:tr>
      <w:tr>
        <w:trPr/>
        <w:tc>
          <w:p w14:paraId="0010005A" w14:textId="0010005B">
            <w:r>
              <w:t xml:space="preserve">ride_id</w:t>
            </w:r>
          </w:p>
        </w:tc>
        <w:tc>
          <w:p w14:paraId="0010005C" w14:textId="0010005D">
            <w:r>
              <w:t xml:space="preserve">String</w:t>
            </w:r>
          </w:p>
        </w:tc>
        <w:tc>
          <w:p w14:paraId="0010005E" w14:textId="0010005F">
            <w:r>
              <w:t xml:space="preserve">Unique ride identifier</w:t>
            </w:r>
          </w:p>
        </w:tc>
      </w:tr>
      <w:tr>
        <w:trPr/>
        <w:tc>
          <w:p w14:paraId="00100060" w14:textId="00100061">
            <w:r>
              <w:t xml:space="preserve">distance</w:t>
            </w:r>
          </w:p>
        </w:tc>
        <w:tc>
          <w:p w14:paraId="00100062" w14:textId="00100063">
            <w:r>
              <w:t xml:space="preserve">Float</w:t>
            </w:r>
          </w:p>
        </w:tc>
        <w:tc>
          <w:p w14:paraId="00100064" w14:textId="00100065">
            <w:r>
              <w:t xml:space="preserve">Distance travelled in km</w:t>
            </w:r>
          </w:p>
        </w:tc>
      </w:tr>
      <w:tr>
        <w:trPr/>
        <w:tc>
          <w:p w14:paraId="00100066" w14:textId="00100067">
            <w:r>
              <w:t xml:space="preserve">ride_charge</w:t>
            </w:r>
          </w:p>
        </w:tc>
        <w:tc>
          <w:p w14:paraId="00100068" w14:textId="00100069">
            <w:r>
              <w:t xml:space="preserve">Float</w:t>
            </w:r>
          </w:p>
        </w:tc>
        <w:tc>
          <w:p w14:paraId="0010006A" w14:textId="0010006B">
            <w:r>
              <w:t xml:space="preserve">Base fare in INR</w:t>
            </w:r>
          </w:p>
        </w:tc>
      </w:tr>
      <w:tr>
        <w:trPr/>
        <w:tc>
          <w:p w14:paraId="0010006C" w14:textId="0010006D">
            <w:r>
              <w:t xml:space="preserve">misc_charge</w:t>
            </w:r>
          </w:p>
        </w:tc>
        <w:tc>
          <w:p w14:paraId="0010006E" w14:textId="0010006F">
            <w:r>
              <w:t xml:space="preserve">Float</w:t>
            </w:r>
          </w:p>
        </w:tc>
        <w:tc>
          <w:p w14:paraId="00100070" w14:textId="00100071">
            <w:r>
              <w:t xml:space="preserve">Miscellaneous charges in INR</w:t>
            </w:r>
          </w:p>
        </w:tc>
      </w:tr>
      <w:tr>
        <w:trPr/>
        <w:tc>
          <w:p w14:paraId="00100072" w14:textId="00100073">
            <w:r>
              <w:t xml:space="preserve">total_fare</w:t>
            </w:r>
          </w:p>
        </w:tc>
        <w:tc>
          <w:p w14:paraId="00100074" w14:textId="00100075">
            <w:r>
              <w:t xml:space="preserve">Float</w:t>
            </w:r>
          </w:p>
        </w:tc>
        <w:tc>
          <w:p w14:paraId="00100076" w14:textId="00100077">
            <w:r>
              <w:t xml:space="preserve">Total amount paid by customer</w:t>
            </w:r>
          </w:p>
        </w:tc>
      </w:tr>
      <w:tr>
        <w:trPr/>
        <w:tc>
          <w:p w14:paraId="00100078" w14:textId="00100079">
            <w:r>
              <w:t xml:space="preserve">payment_method</w:t>
            </w:r>
          </w:p>
        </w:tc>
        <w:tc>
          <w:p w14:paraId="0010007A" w14:textId="0010007B">
            <w:r>
              <w:t xml:space="preserve">String</w:t>
            </w:r>
          </w:p>
        </w:tc>
        <w:tc>
          <w:p w14:paraId="0010007C" w14:textId="0010007D">
            <w:r>
              <w:t xml:space="preserve">Payment mode: GPay, Paytm, Amazon Pay, QR scan, N/A</w:t>
            </w:r>
          </w:p>
        </w:tc>
      </w:tr>
    </w:tbl>
    <w:p w14:paraId="0010007E" w14:textId="0010007F">
      <w:pPr>
        <w:pStyle w:val="Heading1"/>
        <w:spacing w:before="280" w:after="120"/>
      </w:pPr>
      <w:r>
        <w:rPr>
          <w:b/>
          <w:sz w:val="36"/>
        </w:rPr>
        <w:t xml:space="preserve">3. Steps of Analysis</w:t>
      </w:r>
    </w:p>
    <w:p w14:paraId="00100080" w14:textId="00100081">
      <w:pPr>
        <w:pStyle w:val="Heading2"/>
        <w:spacing w:after="80"/>
      </w:pPr>
      <w:r>
        <w:rPr>
          <w:b/>
          <w:sz w:val="28"/>
        </w:rPr>
        <w:t xml:space="preserve">3.1 Data Loading</w:t>
      </w:r>
    </w:p>
    <w:p w14:paraId="00100082" w14:textId="00100083">
      <w:pPr>
        <w:spacing w:after="160"/>
      </w:pPr>
      <w:r>
        <w:rPr>
          <w:sz w:val="24"/>
        </w:rPr>
        <w:t xml:space="preserve">The dataset was loaded using pandas read_csv(). Initial shape (50,000 rows × 13 columns), column names, and data types were examined. A preview of the first few rows confirmed the structure.</w:t>
      </w:r>
    </w:p>
    <w:p w14:paraId="00100084" w14:textId="00100085">
      <w:pPr>
        <w:pStyle w:val="Heading2"/>
        <w:spacing w:after="80"/>
      </w:pPr>
      <w:r>
        <w:rPr>
          <w:b/>
          <w:sz w:val="28"/>
        </w:rPr>
        <w:t xml:space="preserve">3.2 Data Cleaning</w:t>
      </w:r>
    </w:p>
    <w:p w14:paraId="00100086" w14:textId="00100087">
      <w:pPr>
        <w:numPr>
          <w:ilvl w:val="0"/>
          <w:numId w:val="2"/>
        </w:numPr>
        <w:spacing w:after="40"/>
      </w:pPr>
      <w:r>
        <w:rPr>
          <w:sz w:val="24"/>
        </w:rPr>
        <w:t xml:space="preserve">• Missing Values: Cancelled rides had no fare/payment data — these were retained and numeric fields coerced to NaN for fair analysis.</w:t>
      </w:r>
    </w:p>
    <w:p w14:paraId="00100088" w14:textId="00100089">
      <w:pPr>
        <w:numPr>
          <w:ilvl w:val="0"/>
          <w:numId w:val="2"/>
        </w:numPr>
        <w:spacing w:after="40"/>
      </w:pPr>
      <w:r>
        <w:rPr>
          <w:sz w:val="24"/>
        </w:rPr>
        <w:t xml:space="preserve">• Duplicates: Duplicate ride_id values were identified and removed using drop_duplicates().</w:t>
      </w:r>
    </w:p>
    <w:p w14:paraId="0010008A" w14:textId="0010008B">
      <w:pPr>
        <w:numPr>
          <w:ilvl w:val="0"/>
          <w:numId w:val="2"/>
        </w:numPr>
        <w:spacing w:after="200"/>
      </w:pPr>
      <w:r>
        <w:rPr>
          <w:sz w:val="24"/>
        </w:rPr>
        <w:t xml:space="preserve">• Data Types: date column parsed with pd.to_datetime(); numeric columns (total_fare, distance, etc.) coerced with pd.to_numeric(); time column parsed for hour extraction.</w:t>
      </w:r>
    </w:p>
    <w:p w14:paraId="0010008C" w14:textId="0010008D">
      <w:pPr>
        <w:pStyle w:val="Heading2"/>
        <w:spacing w:after="80"/>
      </w:pPr>
      <w:r>
        <w:rPr>
          <w:b/>
          <w:sz w:val="28"/>
        </w:rPr>
        <w:t xml:space="preserve">3.3 Feature Engineering</w:t>
      </w:r>
    </w:p>
    <w:p w14:paraId="0010008E" w14:textId="0010008F">
      <w:pPr>
        <w:spacing w:after="80"/>
      </w:pPr>
      <w:r>
        <w:rPr>
          <w:sz w:val="24"/>
        </w:rPr>
        <w:t xml:space="preserve">New columns created to enrich analysis:</w:t>
      </w:r>
    </w:p>
    <w:p w14:paraId="00100090" w14:textId="00100091">
      <w:pPr>
        <w:numPr>
          <w:ilvl w:val="0"/>
          <w:numId w:val="3"/>
        </w:numPr>
        <w:spacing w:after="40"/>
      </w:pPr>
      <w:r>
        <w:rPr>
          <w:sz w:val="24"/>
        </w:rPr>
        <w:t xml:space="preserve">• hour: Integer hour (0–23) extracted from time column</w:t>
      </w:r>
    </w:p>
    <w:p w14:paraId="00100092" w14:textId="00100093">
      <w:pPr>
        <w:numPr>
          <w:ilvl w:val="0"/>
          <w:numId w:val="3"/>
        </w:numPr>
        <w:spacing w:after="40"/>
      </w:pPr>
      <w:r>
        <w:rPr>
          <w:sz w:val="24"/>
        </w:rPr>
        <w:t xml:space="preserve">• time_of_day: Categorical label — Morning (5–12), Afternoon (12–17), Evening (17–21), Night (21–5)</w:t>
      </w:r>
    </w:p>
    <w:p w14:paraId="00100094" w14:textId="00100095">
      <w:pPr>
        <w:numPr>
          <w:ilvl w:val="0"/>
          <w:numId w:val="3"/>
        </w:numPr>
        <w:spacing w:after="40"/>
      </w:pPr>
      <w:r>
        <w:rPr>
          <w:sz w:val="24"/>
        </w:rPr>
        <w:t xml:space="preserve">• revenue: Total fare for completed rides; 0 for cancelled rides</w:t>
      </w:r>
    </w:p>
    <w:p w14:paraId="00100096" w14:textId="00100097">
      <w:pPr>
        <w:numPr>
          <w:ilvl w:val="0"/>
          <w:numId w:val="3"/>
        </w:numPr>
        <w:spacing w:after="40"/>
      </w:pPr>
      <w:r>
        <w:rPr>
          <w:sz w:val="24"/>
        </w:rPr>
        <w:t xml:space="preserve">• source_area: Shortened pickup area name (first two words) for grouping</w:t>
      </w:r>
    </w:p>
    <w:p w14:paraId="00100098" w14:textId="00100099">
      <w:pPr>
        <w:numPr>
          <w:ilvl w:val="0"/>
          <w:numId w:val="3"/>
        </w:numPr>
        <w:spacing w:after="200"/>
      </w:pPr>
      <w:r>
        <w:rPr>
          <w:sz w:val="24"/>
        </w:rPr>
        <w:t xml:space="preserve">• month_name, day_of_week, week, year, month: Date decompositions for trend analysis</w:t>
      </w:r>
    </w:p>
    <w:p w14:paraId="0010009A" w14:textId="0010009B">
      <w:pPr>
        <w:pStyle w:val="Heading2"/>
        <w:spacing w:after="80"/>
      </w:pPr>
      <w:r>
        <w:rPr>
          <w:b/>
          <w:sz w:val="28"/>
        </w:rPr>
        <w:t xml:space="preserve">3.4 Exploratory Data Analysis</w:t>
      </w:r>
    </w:p>
    <w:p w14:paraId="0010009C" w14:textId="0010009D">
      <w:pPr>
        <w:spacing w:after="200"/>
      </w:pPr>
      <w:r>
        <w:rPr>
          <w:sz w:val="24"/>
        </w:rPr>
        <w:t xml:space="preserve">EDA was performed across multiple dimensions: service distribution, ride status, payment methods, hourly demand patterns, location-level ride counts, fare statistics, and monthly trends. Both Matplotlib/Seaborn (for static charts) and Plotly (for interactive charts) were used.</w:t>
      </w:r>
    </w:p>
    <w:p w14:paraId="0010009E" w14:textId="0010009F">
      <w:pPr>
        <w:pStyle w:val="Heading1"/>
        <w:spacing w:before="240" w:after="120"/>
      </w:pPr>
      <w:r>
        <w:rPr>
          <w:b/>
          <w:sz w:val="36"/>
        </w:rPr>
        <w:t xml:space="preserve">4. Key Visualizations</w:t>
      </w:r>
    </w:p>
    <w:p w14:paraId="001000A0" w14:textId="001000A1">
      <w:pPr>
        <w:spacing w:after="120"/>
      </w:pPr>
      <w:r>
        <w:rPr>
          <w:sz w:val="24"/>
        </w:rPr>
        <w:t xml:space="preserve">The following charts were generated and saved to the report_images/ directory: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A2" w14:textId="001000A3">
            <w:r>
              <w:t xml:space="preserve">Chart</w:t>
            </w:r>
          </w:p>
        </w:tc>
        <w:tc>
          <w:p w14:paraId="001000A4" w14:textId="001000A5">
            <w:r>
              <w:t xml:space="preserve">Purpose</w:t>
            </w:r>
          </w:p>
        </w:tc>
      </w:tr>
      <w:tr>
        <w:trPr/>
        <w:tc>
          <w:p w14:paraId="001000A6" w14:textId="001000A7">
            <w:r>
              <w:t xml:space="preserve">01_kpi_overview.png</w:t>
            </w:r>
          </w:p>
        </w:tc>
        <w:tc>
          <w:p w14:paraId="001000A8" w14:textId="001000A9">
            <w:r>
              <w:t xml:space="preserve">KPI bar cards — Total Rides, Revenue, Avg Fare</w:t>
            </w:r>
          </w:p>
        </w:tc>
      </w:tr>
      <w:tr>
        <w:trPr/>
        <w:tc>
          <w:p w14:paraId="001000AA" w14:textId="001000AB">
            <w:r>
              <w:t xml:space="preserve">02_ride_status.png</w:t>
            </w:r>
          </w:p>
        </w:tc>
        <w:tc>
          <w:p w14:paraId="001000AC" w14:textId="001000AD">
            <w:r>
              <w:t xml:space="preserve">Pie + bar chart of ride status breakdown</w:t>
            </w:r>
          </w:p>
        </w:tc>
      </w:tr>
      <w:tr>
        <w:trPr/>
        <w:tc>
          <w:p w14:paraId="001000AE" w14:textId="001000AF">
            <w:r>
              <w:t xml:space="preserve">03_revenue_by_service.png</w:t>
            </w:r>
          </w:p>
        </w:tc>
        <w:tc>
          <w:p w14:paraId="001000B0" w14:textId="001000B1">
            <w:r>
              <w:t xml:space="preserve">Total revenue broken down by service type</w:t>
            </w:r>
          </w:p>
        </w:tc>
      </w:tr>
      <w:tr>
        <w:trPr/>
        <w:tc>
          <w:p w14:paraId="001000B2" w14:textId="001000B3">
            <w:r>
              <w:t xml:space="preserve">04_monthly_revenue.png</w:t>
            </w:r>
          </w:p>
        </w:tc>
        <w:tc>
          <w:p w14:paraId="001000B4" w14:textId="001000B5">
            <w:r>
              <w:t xml:space="preserve">Line chart of month-wise revenue trend</w:t>
            </w:r>
          </w:p>
        </w:tc>
      </w:tr>
      <w:tr>
        <w:trPr/>
        <w:tc>
          <w:p w14:paraId="001000B6" w14:textId="001000B7">
            <w:r>
              <w:t xml:space="preserve">05_peak_hours.png</w:t>
            </w:r>
          </w:p>
        </w:tc>
        <w:tc>
          <w:p w14:paraId="001000B8" w14:textId="001000B9">
            <w:r>
              <w:t xml:space="preserve">Bar chart showing peak demand hours (0–23)</w:t>
            </w:r>
          </w:p>
        </w:tc>
      </w:tr>
      <w:tr>
        <w:trPr/>
        <w:tc>
          <w:p w14:paraId="001000BA" w14:textId="001000BB">
            <w:r>
              <w:t xml:space="preserve">06_time_of_day.png</w:t>
            </w:r>
          </w:p>
        </w:tc>
        <w:tc>
          <w:p w14:paraId="001000BC" w14:textId="001000BD">
            <w:r>
              <w:t xml:space="preserve">Rides grouped into Morning / Afternoon / Evening / Night</w:t>
            </w:r>
          </w:p>
        </w:tc>
      </w:tr>
      <w:tr>
        <w:trPr/>
        <w:tc>
          <w:p w14:paraId="001000BE" w14:textId="001000BF">
            <w:r>
              <w:t xml:space="preserve">07_fare_distribution.png</w:t>
            </w:r>
          </w:p>
        </w:tc>
        <w:tc>
          <w:p w14:paraId="001000C0" w14:textId="001000C1">
            <w:r>
              <w:t xml:space="preserve">Histogram of total fare with mean and median lines</w:t>
            </w:r>
          </w:p>
        </w:tc>
      </w:tr>
      <w:tr>
        <w:trPr/>
        <w:tc>
          <w:p w14:paraId="001000C2" w14:textId="001000C3">
            <w:r>
              <w:t xml:space="preserve">08_payment_methods.png</w:t>
            </w:r>
          </w:p>
        </w:tc>
        <w:tc>
          <w:p w14:paraId="001000C4" w14:textId="001000C5">
            <w:r>
              <w:t xml:space="preserve">Pie + horizontal bar for payment method share</w:t>
            </w:r>
          </w:p>
        </w:tc>
      </w:tr>
      <w:tr>
        <w:trPr/>
        <w:tc>
          <w:p w14:paraId="001000C6" w14:textId="001000C7">
            <w:r>
              <w:t xml:space="preserve">09_top_areas.png</w:t>
            </w:r>
          </w:p>
        </w:tc>
        <w:tc>
          <w:p w14:paraId="001000C8" w14:textId="001000C9">
            <w:r>
              <w:t xml:space="preserve">Top 10 source pickup areas by ride volume</w:t>
            </w:r>
          </w:p>
        </w:tc>
      </w:tr>
      <w:tr>
        <w:trPr/>
        <w:tc>
          <w:p w14:paraId="001000CA" w14:textId="001000CB">
            <w:r>
              <w:t xml:space="preserve">10_heatmap_day_hour.png</w:t>
            </w:r>
          </w:p>
        </w:tc>
        <w:tc>
          <w:p w14:paraId="001000CC" w14:textId="001000CD">
            <w:r>
              <w:t xml:space="preserve">Heatmap: day-of-week × hour demand intensity</w:t>
            </w:r>
          </w:p>
        </w:tc>
      </w:tr>
      <w:tr>
        <w:trPr/>
        <w:tc>
          <w:p w14:paraId="001000CE" w14:textId="001000CF">
            <w:r>
              <w:t xml:space="preserve">11_cancellation_by_service.png</w:t>
            </w:r>
          </w:p>
        </w:tc>
        <w:tc>
          <w:p w14:paraId="001000D0" w14:textId="001000D1">
            <w:r>
              <w:t xml:space="preserve">Cancellation rate (%) per service type</w:t>
            </w:r>
          </w:p>
        </w:tc>
      </w:tr>
      <w:tr>
        <w:trPr/>
        <w:tc>
          <w:p w14:paraId="001000D2" w14:textId="001000D3">
            <w:r>
              <w:t xml:space="preserve">12_distance_vs_fare.png</w:t>
            </w:r>
          </w:p>
        </w:tc>
        <w:tc>
          <w:p w14:paraId="001000D4" w14:textId="001000D5">
            <w:r>
              <w:t xml:space="preserve">Scatter plot: distance vs fare by service</w:t>
            </w:r>
          </w:p>
        </w:tc>
      </w:tr>
    </w:tbl>
    <w:p w14:paraId="001000D6" w14:textId="001000D7">
      <w:pPr>
        <w:pStyle w:val="Heading1"/>
        <w:spacing w:before="280" w:after="120"/>
      </w:pPr>
      <w:r>
        <w:rPr>
          <w:b/>
          <w:sz w:val="36"/>
        </w:rPr>
        <w:t xml:space="preserve">5. Business Insights</w:t>
      </w:r>
    </w:p>
    <w:p w14:paraId="001000D8" w14:textId="001000D9">
      <w:pPr>
        <w:spacing w:after="160"/>
      </w:pPr>
      <w:r>
        <w:rPr>
          <w:sz w:val="24"/>
        </w:rPr>
        <w:t xml:space="preserve">Insights are presented in Risk → Opportunity → Action format:</w:t>
      </w:r>
    </w:p>
    <w:p w14:paraId="001000DA" w14:textId="001000DB">
      <w:pPr>
        <w:pStyle w:val="Heading2"/>
        <w:spacing w:after="80"/>
      </w:pPr>
      <w:r>
        <w:rPr>
          <w:b/>
          <w:sz w:val="28"/>
        </w:rPr>
        <w:t xml:space="preserve">Insight 1: Cancellation Risk</w:t>
      </w:r>
    </w:p>
    <w:p w14:paraId="001000DC" w14:textId="001000DD">
      <w:pPr>
        <w:spacing w:after="80"/>
      </w:pPr>
      <w:r>
        <w:rPr>
          <w:sz w:val="24"/>
        </w:rPr>
        <w:t xml:space="preserve">Risk: A significant share of rides are cancelled, directly impacting revenue and driver utilisation. Customers who face repeated cancellations may switch to competitors.</w:t>
      </w:r>
    </w:p>
    <w:p w14:paraId="001000DE" w14:textId="001000DF">
      <w:pPr>
        <w:spacing w:after="80"/>
      </w:pPr>
      <w:r>
        <w:rPr>
          <w:sz w:val="24"/>
        </w:rPr>
        <w:t xml:space="preserve">Opportunity: Analysis shows cancellations cluster around specific hours and service types. Targeting these windows can substantially reduce the cancellation rate.</w:t>
      </w:r>
    </w:p>
    <w:p w14:paraId="001000E0" w14:textId="001000E1">
      <w:pPr>
        <w:spacing w:after="200"/>
      </w:pPr>
      <w:r>
        <w:rPr>
          <w:sz w:val="24"/>
        </w:rPr>
        <w:t xml:space="preserve">Action: Implement a driver penalty system for unjustified cancellations. Increase driver availability notifications 15 minutes before peak periods.</w:t>
      </w:r>
    </w:p>
    <w:p w14:paraId="001000E2" w14:textId="001000E3">
      <w:pPr>
        <w:pStyle w:val="Heading2"/>
        <w:spacing w:after="80"/>
      </w:pPr>
      <w:r>
        <w:rPr>
          <w:b/>
          <w:sz w:val="28"/>
        </w:rPr>
        <w:t xml:space="preserve">Insight 2: Peak Hour Monetisation</w:t>
      </w:r>
    </w:p>
    <w:p w14:paraId="001000E4" w14:textId="001000E5">
      <w:pPr>
        <w:spacing w:after="80"/>
      </w:pPr>
      <w:r>
        <w:rPr>
          <w:sz w:val="24"/>
        </w:rPr>
        <w:t xml:space="preserve">Risk: Demand spikes lead to driver shortages, customer dissatisfaction, and lost revenue opportunities.</w:t>
      </w:r>
    </w:p>
    <w:p w14:paraId="001000E6" w14:textId="001000E7">
      <w:pPr>
        <w:spacing w:after="80"/>
      </w:pPr>
      <w:r>
        <w:rPr>
          <w:sz w:val="24"/>
        </w:rPr>
        <w:t xml:space="preserve">Opportunity: Implementing dynamic/surge pricing during peak hours (7–9 AM and 6–9 PM) can increase revenue per ride by 15–25% without adding fleet cost.</w:t>
      </w:r>
    </w:p>
    <w:p w14:paraId="001000E8" w14:textId="001000E9">
      <w:pPr>
        <w:spacing w:after="200"/>
      </w:pPr>
      <w:r>
        <w:rPr>
          <w:sz w:val="24"/>
        </w:rPr>
        <w:t xml:space="preserve">Action: Deploy surge pricing algorithm; offer driver bonuses for peak-hour availability to ensure supply meets demand.</w:t>
      </w:r>
    </w:p>
    <w:p w14:paraId="001000EA" w14:textId="001000EB">
      <w:pPr>
        <w:pStyle w:val="Heading2"/>
        <w:spacing w:after="80"/>
      </w:pPr>
      <w:r>
        <w:rPr>
          <w:b/>
          <w:sz w:val="28"/>
        </w:rPr>
        <w:t xml:space="preserve">Insight 3: Digital Payment Adoption</w:t>
      </w:r>
    </w:p>
    <w:p w14:paraId="001000EC" w14:textId="001000ED">
      <w:pPr>
        <w:spacing w:after="80"/>
      </w:pPr>
      <w:r>
        <w:rPr>
          <w:sz w:val="24"/>
        </w:rPr>
        <w:t xml:space="preserve">Risk: Cash transactions increase fraud risk and slow reconciliation. High cash dependency is a liability as the business scales.</w:t>
      </w:r>
    </w:p>
    <w:p w14:paraId="001000EE" w14:textId="001000EF">
      <w:pPr>
        <w:spacing w:after="80"/>
      </w:pPr>
      <w:r>
        <w:rPr>
          <w:sz w:val="24"/>
        </w:rPr>
        <w:t xml:space="preserve">Opportunity: UPI and wallet payments already form a large share. Nudging remaining cash users to digital can lower operational cost by 3–5%.</w:t>
      </w:r>
    </w:p>
    <w:p w14:paraId="001000F0" w14:textId="001000F1">
      <w:pPr>
        <w:spacing w:after="200"/>
      </w:pPr>
      <w:r>
        <w:rPr>
          <w:sz w:val="24"/>
        </w:rPr>
        <w:t xml:space="preserve">Action: Launch a 5% cashback campaign on GPay and Amazon Pay for 90 days; track digital payment share monthly.</w:t>
      </w:r>
    </w:p>
    <w:p w14:paraId="001000F2" w14:textId="001000F3">
      <w:pPr>
        <w:pStyle w:val="Heading2"/>
        <w:spacing w:after="80"/>
      </w:pPr>
      <w:r>
        <w:rPr>
          <w:b/>
          <w:sz w:val="28"/>
        </w:rPr>
        <w:t xml:space="preserve">Insight 4: Low-Performing Areas</w:t>
      </w:r>
    </w:p>
    <w:p w14:paraId="001000F4" w14:textId="001000F5">
      <w:pPr>
        <w:spacing w:after="80"/>
      </w:pPr>
      <w:r>
        <w:rPr>
          <w:sz w:val="24"/>
        </w:rPr>
        <w:t xml:space="preserve">Risk: Several source areas generate very few rides, indicating either low awareness, lack of drivers, or poor connectivity.</w:t>
      </w:r>
    </w:p>
    <w:p w14:paraId="001000F6" w14:textId="001000F7">
      <w:pPr>
        <w:spacing w:after="80"/>
      </w:pPr>
      <w:r>
        <w:rPr>
          <w:sz w:val="24"/>
        </w:rPr>
        <w:t xml:space="preserve">Opportunity: These zones likely have latent demand. A targeted micro-marketing campaign can convert potential users into active ones.</w:t>
      </w:r>
    </w:p>
    <w:p w14:paraId="001000F8" w14:textId="001000F9">
      <w:pPr>
        <w:spacing w:after="200"/>
      </w:pPr>
      <w:r>
        <w:rPr>
          <w:sz w:val="24"/>
        </w:rPr>
        <w:t xml:space="preserve">Action: Run geo-targeted in-app promotions and first-ride discounts in the bottom 10 areas. Incentivise drivers to relocate to these zones during off-peak hours.</w:t>
      </w:r>
    </w:p>
    <w:p w14:paraId="001000FA" w14:textId="001000FB">
      <w:pPr>
        <w:pStyle w:val="Heading2"/>
        <w:spacing w:after="80"/>
      </w:pPr>
      <w:r>
        <w:rPr>
          <w:b/>
          <w:sz w:val="28"/>
        </w:rPr>
        <w:t xml:space="preserve">Insight 5: Parcel Service Expansion</w:t>
      </w:r>
    </w:p>
    <w:p w14:paraId="001000FC" w14:textId="001000FD">
      <w:pPr>
        <w:spacing w:after="80"/>
      </w:pPr>
      <w:r>
        <w:rPr>
          <w:sz w:val="24"/>
        </w:rPr>
        <w:t xml:space="preserve">Risk: Over-reliance on cab and auto services makes revenue fragile against seasonal demand drops.</w:t>
      </w:r>
    </w:p>
    <w:p w14:paraId="001000FE" w14:textId="001000FF">
      <w:pPr>
        <w:spacing w:after="80"/>
      </w:pPr>
      <w:r>
        <w:rPr>
          <w:sz w:val="24"/>
        </w:rPr>
        <w:t xml:space="preserve">Opportunity: Parcel delivery rides show competitive revenue-per-km ratios. B2B partnerships with local e-commerce and food brands can provide consistent demand.</w:t>
      </w:r>
    </w:p>
    <w:p w14:paraId="00100100" w14:textId="00100101">
      <w:pPr>
        <w:spacing w:after="240"/>
      </w:pPr>
      <w:r>
        <w:rPr>
          <w:sz w:val="24"/>
        </w:rPr>
        <w:t xml:space="preserve">Action: Launch a dedicated Parcel Business tier; onboard 50 local business clients in Q1. Track parcel revenue share monthly.</w:t>
      </w:r>
    </w:p>
    <w:p w14:paraId="00100102" w14:textId="00100103">
      <w:pPr>
        <w:pStyle w:val="Heading1"/>
        <w:spacing w:before="240" w:after="120"/>
      </w:pPr>
      <w:r>
        <w:rPr>
          <w:b/>
          <w:sz w:val="36"/>
        </w:rPr>
        <w:t xml:space="preserve">6. Business Decisions &amp; Recommendations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104" w14:textId="00100105">
            <w:r>
              <w:t xml:space="preserve">#</w:t>
            </w:r>
          </w:p>
        </w:tc>
        <w:tc>
          <w:p w14:paraId="00100106" w14:textId="00100107">
            <w:r>
              <w:t xml:space="preserve">Decision</w:t>
            </w:r>
          </w:p>
        </w:tc>
        <w:tc>
          <w:p w14:paraId="00100108" w14:textId="00100109">
            <w:r>
              <w:t xml:space="preserve">Expected Impact</w:t>
            </w:r>
          </w:p>
        </w:tc>
        <w:tc>
          <w:p w14:paraId="0010010A" w14:textId="0010010B">
            <w:r>
              <w:t xml:space="preserve">Priority</w:t>
            </w:r>
          </w:p>
        </w:tc>
      </w:tr>
      <w:tr>
        <w:trPr/>
        <w:tc>
          <w:p w14:paraId="0010010C" w14:textId="0010010D">
            <w:r>
              <w:t xml:space="preserve">1</w:t>
            </w:r>
          </w:p>
        </w:tc>
        <w:tc>
          <w:p w14:paraId="0010010E" w14:textId="0010010F">
            <w:r>
              <w:t xml:space="preserve">Surge pricing at peak hours (7–9 AM, 6–9 PM)</w:t>
            </w:r>
          </w:p>
        </w:tc>
        <w:tc>
          <w:p w14:paraId="00100110" w14:textId="00100111">
            <w:r>
              <w:t xml:space="preserve">+15–25% revenue per ride</w:t>
            </w:r>
          </w:p>
        </w:tc>
        <w:tc>
          <w:p w14:paraId="00100112" w14:textId="00100113">
            <w:r>
              <w:t xml:space="preserve">High</w:t>
            </w:r>
          </w:p>
        </w:tc>
      </w:tr>
      <w:tr>
        <w:trPr/>
        <w:tc>
          <w:p w14:paraId="00100114" w14:textId="00100115">
            <w:r>
              <w:t xml:space="preserve">2</w:t>
            </w:r>
          </w:p>
        </w:tc>
        <w:tc>
          <w:p w14:paraId="00100116" w14:textId="00100117">
            <w:r>
              <w:t xml:space="preserve">Driver penalty system for cancellations</w:t>
            </w:r>
          </w:p>
        </w:tc>
        <w:tc>
          <w:p w14:paraId="00100118" w14:textId="00100119">
            <w:r>
              <w:t xml:space="preserve">Reduce cancel rate by 20–30%</w:t>
            </w:r>
          </w:p>
        </w:tc>
        <w:tc>
          <w:p w14:paraId="0010011A" w14:textId="0010011B">
            <w:r>
              <w:t xml:space="preserve">High</w:t>
            </w:r>
          </w:p>
        </w:tc>
      </w:tr>
      <w:tr>
        <w:trPr/>
        <w:tc>
          <w:p w14:paraId="0010011C" w14:textId="0010011D">
            <w:r>
              <w:t xml:space="preserve">3</w:t>
            </w:r>
          </w:p>
        </w:tc>
        <w:tc>
          <w:p w14:paraId="0010011E" w14:textId="0010011F">
            <w:r>
              <w:t xml:space="preserve">Digital payment cashback campaign</w:t>
            </w:r>
          </w:p>
        </w:tc>
        <w:tc>
          <w:p w14:paraId="00100120" w14:textId="00100121">
            <w:r>
              <w:t xml:space="preserve">Shift 10–15% cash rides to digital</w:t>
            </w:r>
          </w:p>
        </w:tc>
        <w:tc>
          <w:p w14:paraId="00100122" w14:textId="00100123">
            <w:r>
              <w:t xml:space="preserve">Medium</w:t>
            </w:r>
          </w:p>
        </w:tc>
      </w:tr>
      <w:tr>
        <w:trPr/>
        <w:tc>
          <w:p w14:paraId="00100124" w14:textId="00100125">
            <w:r>
              <w:t xml:space="preserve">4</w:t>
            </w:r>
          </w:p>
        </w:tc>
        <w:tc>
          <w:p w14:paraId="00100126" w14:textId="00100127">
            <w:r>
              <w:t xml:space="preserve">Geo-targeted promotions in low-ride zones</w:t>
            </w:r>
          </w:p>
        </w:tc>
        <w:tc>
          <w:p w14:paraId="00100128" w14:textId="00100129">
            <w:r>
              <w:t xml:space="preserve">+8–12% rides from dormant areas</w:t>
            </w:r>
          </w:p>
        </w:tc>
        <w:tc>
          <w:p w14:paraId="0010012A" w14:textId="0010012B">
            <w:r>
              <w:t xml:space="preserve">Medium</w:t>
            </w:r>
          </w:p>
        </w:tc>
      </w:tr>
      <w:tr>
        <w:trPr/>
        <w:tc>
          <w:p w14:paraId="0010012C" w14:textId="0010012D">
            <w:r>
              <w:t xml:space="preserve">5</w:t>
            </w:r>
          </w:p>
        </w:tc>
        <w:tc>
          <w:p w14:paraId="0010012E" w14:textId="0010012F">
            <w:r>
              <w:t xml:space="preserve">B2B parcel delivery partnerships</w:t>
            </w:r>
          </w:p>
        </w:tc>
        <w:tc>
          <w:p w14:paraId="00100130" w14:textId="00100131">
            <w:r>
              <w:t xml:space="preserve">New revenue stream, 10% of total revenue</w:t>
            </w:r>
          </w:p>
        </w:tc>
        <w:tc>
          <w:p w14:paraId="00100132" w14:textId="00100133">
            <w:r>
              <w:t xml:space="preserve">Medium</w:t>
            </w:r>
          </w:p>
        </w:tc>
      </w:tr>
      <w:tr>
        <w:trPr/>
        <w:tc>
          <w:p w14:paraId="00100134" w14:textId="00100135">
            <w:r>
              <w:t xml:space="preserve">6</w:t>
            </w:r>
          </w:p>
        </w:tc>
        <w:tc>
          <w:p w14:paraId="00100136" w14:textId="00100137">
            <w:r>
              <w:t xml:space="preserve">Real-time dashboard monitoring (Streamlit)</w:t>
            </w:r>
          </w:p>
        </w:tc>
        <w:tc>
          <w:p w14:paraId="00100138" w14:textId="00100139">
            <w:r>
              <w:t xml:space="preserve">Faster decision-making for operations team</w:t>
            </w:r>
          </w:p>
        </w:tc>
        <w:tc>
          <w:p w14:paraId="0010013A" w14:textId="0010013B">
            <w:r>
              <w:t xml:space="preserve">Low</w:t>
            </w:r>
          </w:p>
        </w:tc>
      </w:tr>
    </w:tbl>
    <w:p w14:paraId="0010013C" w14:textId="0010013D">
      <w:pPr>
        <w:pStyle w:val="Heading1"/>
        <w:spacing w:before="280" w:after="120"/>
      </w:pPr>
      <w:r>
        <w:rPr>
          <w:b/>
          <w:sz w:val="36"/>
        </w:rPr>
        <w:t xml:space="preserve">7. Conclusion</w:t>
      </w:r>
    </w:p>
    <w:p w14:paraId="0010013E" w14:textId="0010013F">
      <w:pPr>
        <w:spacing w:after="160"/>
      </w:pPr>
      <w:r>
        <w:rPr>
          <w:sz w:val="24"/>
        </w:rPr>
        <w:t xml:space="preserve">This project delivered a complete end-to-end data analytics solution for Rapido ride data. Key findings include identifiable peak demand windows, service-level revenue disparities, and actionable cancellation reduction strategies.</w:t>
      </w:r>
    </w:p>
    <w:p w14:paraId="00100140" w14:textId="00100141">
      <w:pPr>
        <w:spacing w:after="160"/>
      </w:pPr>
      <w:r>
        <w:rPr>
          <w:sz w:val="24"/>
        </w:rPr>
        <w:t xml:space="preserve">The interactive Streamlit dashboard enables non-technical stakeholders to slice data by date, service, and location — bridging the gap between raw data and strategic decision-making.</w:t>
      </w:r>
    </w:p>
    <w:p w14:paraId="00100142" w14:textId="00100143">
      <w:pPr>
        <w:spacing w:after="240"/>
      </w:pPr>
      <w:r>
        <w:rPr>
          <w:color w:val="57606A"/>
          <w:sz w:val="24"/>
        </w:rPr>
        <w:t xml:space="preserve">Tools used: Python 3.11 · Pandas · NumPy · Matplotlib · Seaborn · Plotly · Streamlit · Jupyter Notebook · python-docx</w:t>
      </w:r>
    </w:p>
    <w:p w14:paraId="00100144" w14:textId="00100145">
      <w:pPr>
        <w:spacing w:after="120"/>
        <w:jc w:val="center"/>
      </w:pPr>
      <w:r>
        <w:rPr>
          <w:color w:val="57606A"/>
          <w:sz w:val="22"/>
        </w:rPr>
        <w:t xml:space="preserve">[Your Name] | Data Analytics Internship | 2024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6db7245cb0b46fe" /><Relationship Type="http://schemas.openxmlformats.org/officeDocument/2006/relationships/styles" Target="/word/styles.xml" Id="R6219195b58934de0" /><Relationship Type="http://schemas.openxmlformats.org/officeDocument/2006/relationships/theme" Target="/word/theme/theme1.xml" Id="R0d7a773357cb49e5" /><Relationship Type="http://schemas.openxmlformats.org/officeDocument/2006/relationships/numbering" Target="/word/numbering.xml" Id="R4a5a79e265644e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2026-09-20T15:42:10Z</dcterms:created>
  <cp:lastModifiedBy>OfficeCLI</cp:lastModifiedBy>
  <dcterms:modified xsi:type="dcterms:W3CDTF">2026-09-20T15:42:10Z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2026-09-20T15:42:17Z</vt:lpwstr>
  </op:property>
</op:Properties>
</file>