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line="240" w:lineRule="auto"/>
        <w:jc w:val="center"/>
        <w:rPr>
          <w:b w:val="1"/>
          <w:bCs w:val="1"/>
          <w:color w:val="000000"/>
          <w:sz w:val="24"/>
          <w:szCs w:val="24"/>
        </w:rPr>
      </w:pPr>
      <w:r w:rsidDel="00000000" w:rsidR="00000000" w:rsidRPr="00000000">
        <w:rPr>
          <w:b w:val="1"/>
          <w:bCs w:val="1"/>
          <w:color w:val="000000"/>
          <w:sz w:val="24"/>
          <w:szCs w:val="24"/>
          <w:rtl w:val="0"/>
        </w:rPr>
        <w:t xml:space="preserve">PROJECT REPORT OF CO-OP</w:t>
        <w:tab/>
        <w:t xml:space="preserve">Project at Industry (Module-2) </w:t>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before="222" w:line="240" w:lineRule="auto"/>
        <w:ind w:right="75"/>
        <w:jc w:val="center"/>
        <w:rPr>
          <w:b w:val="1"/>
          <w:bCs w:val="1"/>
          <w:color w:val="000000"/>
          <w:sz w:val="24"/>
          <w:szCs w:val="24"/>
        </w:rPr>
      </w:pPr>
      <w:r w:rsidDel="00000000" w:rsidR="00000000" w:rsidRPr="00000000">
        <w:rPr>
          <w:b w:val="1"/>
          <w:bCs w:val="1"/>
          <w:color w:val="000000"/>
          <w:sz w:val="24"/>
          <w:szCs w:val="24"/>
          <w:rtl w:val="0"/>
        </w:rPr>
        <w:t xml:space="preserve">ON </w:t>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before="217" w:line="240" w:lineRule="auto"/>
        <w:ind w:right="75"/>
        <w:jc w:val="center"/>
        <w:rPr>
          <w:sz w:val="28"/>
          <w:szCs w:val="28"/>
        </w:rPr>
      </w:pPr>
      <w:r w:rsidDel="00000000" w:rsidR="00000000" w:rsidRPr="00000000">
        <w:rPr>
          <w:sz w:val="28"/>
          <w:szCs w:val="28"/>
          <w:u w:val="single"/>
          <w:rtl w:val="0"/>
        </w:rPr>
        <w:t xml:space="preserve">Automation of Manual Business Workflows in SaaS Products</w:t>
      </w:r>
      <w:r w:rsidDel="00000000" w:rsidR="00000000" w:rsidRPr="00000000">
        <w:rPr>
          <w:rtl w:val="0"/>
        </w:rPr>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before="217" w:line="240" w:lineRule="auto"/>
        <w:ind w:right="-15"/>
        <w:rPr>
          <w:b w:val="1"/>
          <w:bCs w:val="1"/>
          <w:sz w:val="24"/>
          <w:szCs w:val="24"/>
        </w:rPr>
      </w:pPr>
      <w:r w:rsidDel="00000000" w:rsidR="00000000" w:rsidRPr="00000000">
        <w:rPr>
          <w:b w:val="1"/>
          <w:bCs w:val="1"/>
          <w:sz w:val="24"/>
          <w:szCs w:val="24"/>
          <w:rtl w:val="0"/>
        </w:rPr>
        <w:t xml:space="preserve">  submitted in partial fulfilment of the requirements for the award of degree of </w:t>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before="217" w:line="240" w:lineRule="auto"/>
        <w:ind w:right="-15"/>
        <w:rPr>
          <w:b w:val="1"/>
          <w:bCs w:val="1"/>
          <w:sz w:val="24"/>
          <w:szCs w:val="24"/>
        </w:rPr>
      </w:pPr>
      <w:r w:rsidDel="00000000" w:rsidR="00000000" w:rsidRPr="00000000">
        <w:rPr>
          <w:rtl w:val="0"/>
        </w:rPr>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before="252" w:line="240" w:lineRule="auto"/>
        <w:jc w:val="center"/>
        <w:rPr>
          <w:b w:val="1"/>
          <w:bCs w:val="1"/>
          <w:color w:val="000000"/>
          <w:sz w:val="24"/>
          <w:szCs w:val="24"/>
        </w:rPr>
      </w:pPr>
      <w:r w:rsidDel="00000000" w:rsidR="00000000" w:rsidRPr="00000000">
        <w:rPr>
          <w:b w:val="1"/>
          <w:bCs w:val="1"/>
          <w:color w:val="000000"/>
          <w:sz w:val="24"/>
          <w:szCs w:val="24"/>
          <w:rtl w:val="0"/>
        </w:rPr>
        <w:t xml:space="preserve">BACHELOR OF ENGINEERING </w:t>
      </w:r>
    </w:p>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before="235" w:line="240" w:lineRule="auto"/>
        <w:jc w:val="center"/>
        <w:rPr>
          <w:b w:val="1"/>
          <w:bCs w:val="1"/>
          <w:color w:val="000000"/>
          <w:sz w:val="24"/>
          <w:szCs w:val="24"/>
        </w:rPr>
      </w:pPr>
      <w:r w:rsidDel="00000000" w:rsidR="00000000" w:rsidRPr="00000000">
        <w:rPr>
          <w:b w:val="1"/>
          <w:bCs w:val="1"/>
          <w:color w:val="000000"/>
          <w:sz w:val="24"/>
          <w:szCs w:val="24"/>
          <w:rtl w:val="0"/>
        </w:rPr>
        <w:t xml:space="preserve">In </w:t>
      </w:r>
    </w:p>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spacing w:before="235" w:line="240" w:lineRule="auto"/>
        <w:jc w:val="center"/>
        <w:rPr>
          <w:b w:val="1"/>
          <w:bCs w:val="1"/>
          <w:color w:val="000000"/>
          <w:sz w:val="24"/>
          <w:szCs w:val="24"/>
        </w:rPr>
      </w:pPr>
      <w:r w:rsidDel="00000000" w:rsidR="00000000" w:rsidRPr="00000000">
        <w:rPr>
          <w:b w:val="1"/>
          <w:bCs w:val="1"/>
          <w:color w:val="000000"/>
          <w:sz w:val="24"/>
          <w:szCs w:val="24"/>
          <w:rtl w:val="0"/>
        </w:rPr>
        <w:t xml:space="preserve">COMPUTER SCIENCE AND ENGINEERING </w:t>
      </w:r>
    </w:p>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spacing w:before="235"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before="235" w:line="240" w:lineRule="auto"/>
        <w:rPr>
          <w:b w:val="1"/>
          <w:bCs w:val="1"/>
          <w:color w:val="000000"/>
        </w:rPr>
      </w:pPr>
      <w:r w:rsidDel="00000000" w:rsidR="00000000" w:rsidRPr="00000000">
        <w:rPr>
          <w:b w:val="1"/>
          <w:bCs w:val="1"/>
          <w:rtl w:val="0"/>
        </w:rPr>
        <w:t xml:space="preserve">Submitted by:   </w:t>
        <w:tab/>
        <w:tab/>
        <w:tab/>
        <w:tab/>
        <w:tab/>
        <w:tab/>
        <w:tab/>
        <w:tab/>
        <w:t xml:space="preserve">         Supervised By:</w:t>
      </w:r>
      <w:r w:rsidDel="00000000" w:rsidR="00000000" w:rsidRPr="00000000">
        <w:rPr>
          <w:rtl w:val="0"/>
        </w:rPr>
      </w:r>
    </w:p>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spacing w:before="235" w:line="240" w:lineRule="auto"/>
        <w:rPr>
          <w:b w:val="1"/>
          <w:bCs w:val="1"/>
        </w:rPr>
      </w:pPr>
      <w:r w:rsidDel="00000000" w:rsidR="00000000" w:rsidRPr="00000000">
        <w:rPr>
          <w:b w:val="1"/>
          <w:bCs w:val="1"/>
          <w:rtl w:val="0"/>
        </w:rPr>
        <w:t xml:space="preserve">Chahat (2210990231)                                                                                         Ashish Kumar </w:t>
      </w:r>
    </w:p>
    <w:p w:rsidR="00000000" w:rsidDel="00000000" w:rsidP="00000000" w:rsidRDefault="00000000" w:rsidRPr="00000000" w14:paraId="0000000D">
      <w:pPr>
        <w:widowControl w:val="0"/>
        <w:pBdr>
          <w:top w:space="0" w:sz="0" w:val="nil"/>
          <w:left w:space="0" w:sz="0" w:val="nil"/>
          <w:bottom w:space="0" w:sz="0" w:val="nil"/>
          <w:right w:space="0" w:sz="0" w:val="nil"/>
          <w:between w:space="0" w:sz="0" w:val="nil"/>
        </w:pBdr>
        <w:spacing w:before="235" w:line="240" w:lineRule="auto"/>
        <w:rPr>
          <w:b w:val="1"/>
          <w:bCs w:val="1"/>
        </w:rPr>
      </w:pPr>
      <w:r w:rsidDel="00000000" w:rsidR="00000000" w:rsidRPr="00000000">
        <w:rPr>
          <w:b w:val="1"/>
          <w:bCs w:val="1"/>
          <w:rtl w:val="0"/>
        </w:rPr>
        <w:t xml:space="preserve">Bhomya Sharma (2210990224)                                                                            &lt;Designation&gt;</w:t>
      </w:r>
    </w:p>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spacing w:before="235" w:line="240" w:lineRule="auto"/>
        <w:rPr>
          <w:b w:val="1"/>
          <w:bCs w:val="1"/>
        </w:rPr>
      </w:pPr>
      <w:r w:rsidDel="00000000" w:rsidR="00000000" w:rsidRPr="00000000">
        <w:rPr>
          <w:b w:val="1"/>
          <w:bCs w:val="1"/>
          <w:rtl w:val="0"/>
        </w:rPr>
        <w:t xml:space="preserve">Prerana thakur (2210992085)</w:t>
      </w:r>
    </w:p>
    <w:p w:rsidR="00000000" w:rsidDel="00000000" w:rsidP="00000000" w:rsidRDefault="00000000" w:rsidRPr="00000000" w14:paraId="0000000F">
      <w:pPr>
        <w:widowControl w:val="0"/>
        <w:pBdr>
          <w:top w:space="0" w:sz="0" w:val="nil"/>
          <w:left w:space="0" w:sz="0" w:val="nil"/>
          <w:bottom w:space="0" w:sz="0" w:val="nil"/>
          <w:right w:space="0" w:sz="0" w:val="nil"/>
          <w:between w:space="0" w:sz="0" w:val="nil"/>
        </w:pBdr>
        <w:spacing w:before="235" w:line="240" w:lineRule="auto"/>
        <w:rPr>
          <w:b w:val="1"/>
          <w:bCs w:val="1"/>
          <w:color w:val="000000"/>
        </w:rPr>
      </w:pPr>
      <w:r w:rsidDel="00000000" w:rsidR="00000000" w:rsidRPr="00000000">
        <w:rPr>
          <w:b w:val="1"/>
          <w:bCs w:val="1"/>
          <w:rtl w:val="0"/>
        </w:rPr>
        <w:t xml:space="preserve">Noovi Bedi (2210992004)</w:t>
      </w:r>
      <w:r w:rsidDel="00000000" w:rsidR="00000000" w:rsidRPr="00000000">
        <w:rPr>
          <w:b w:val="1"/>
          <w:bCs w:val="1"/>
          <w:color w:val="000000"/>
          <w:rtl w:val="0"/>
        </w:rPr>
        <w:tab/>
        <w:tab/>
        <w:tab/>
        <w:tab/>
        <w:t xml:space="preserve">                           </w:t>
      </w:r>
    </w:p>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spacing w:before="793"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Pr>
        <w:drawing>
          <wp:inline distB="0" distT="0" distL="0" distR="0">
            <wp:extent cx="1716059" cy="1699062"/>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716059" cy="1699062"/>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pacing w:before="793" w:line="240" w:lineRule="auto"/>
        <w:jc w:val="cente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spacing w:line="240" w:lineRule="auto"/>
        <w:jc w:val="center"/>
        <w:rPr>
          <w:b w:val="1"/>
          <w:bCs w:val="1"/>
          <w:color w:val="000000"/>
        </w:rPr>
      </w:pPr>
      <w:r w:rsidDel="00000000" w:rsidR="00000000" w:rsidRPr="00000000">
        <w:rPr>
          <w:b w:val="1"/>
          <w:bCs w:val="1"/>
          <w:color w:val="000000"/>
          <w:rtl w:val="0"/>
        </w:rPr>
        <w:t xml:space="preserve">DEPARTMENT OF COMPUTER SCIENCE AND ENGINEERING</w:t>
      </w:r>
    </w:p>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spacing w:line="240" w:lineRule="auto"/>
        <w:jc w:val="center"/>
        <w:rPr>
          <w:b w:val="1"/>
          <w:bCs w:val="1"/>
          <w:color w:val="000000"/>
        </w:rPr>
      </w:pPr>
      <w:r w:rsidDel="00000000" w:rsidR="00000000" w:rsidRPr="00000000">
        <w:rPr>
          <w:rtl w:val="0"/>
        </w:rPr>
      </w:r>
    </w:p>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spacing w:line="240" w:lineRule="auto"/>
        <w:jc w:val="center"/>
        <w:rPr>
          <w:b w:val="1"/>
          <w:bCs w:val="1"/>
          <w:color w:val="000000"/>
        </w:rPr>
      </w:pPr>
      <w:r w:rsidDel="00000000" w:rsidR="00000000" w:rsidRPr="00000000">
        <w:rPr>
          <w:rtl w:val="0"/>
        </w:rPr>
      </w:r>
    </w:p>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spacing w:line="240" w:lineRule="auto"/>
        <w:jc w:val="center"/>
        <w:rPr>
          <w:b w:val="1"/>
          <w:bCs w:val="1"/>
          <w:color w:val="000000"/>
        </w:rPr>
      </w:pPr>
      <w:r w:rsidDel="00000000" w:rsidR="00000000" w:rsidRPr="00000000">
        <w:rPr>
          <w:rtl w:val="0"/>
        </w:rPr>
      </w:r>
    </w:p>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spacing w:line="240" w:lineRule="auto"/>
        <w:jc w:val="center"/>
        <w:rPr>
          <w:b w:val="1"/>
          <w:bCs w:val="1"/>
          <w:color w:val="000000"/>
        </w:rPr>
      </w:pPr>
      <w:r w:rsidDel="00000000" w:rsidR="00000000" w:rsidRPr="00000000">
        <w:rPr>
          <w:b w:val="1"/>
          <w:bCs w:val="1"/>
          <w:color w:val="000000"/>
          <w:rtl w:val="0"/>
        </w:rPr>
        <w:t xml:space="preserve">CHITKARA UNIVERSITY INSTITUTE OF ENGINEERING AND TECHNOLOGY</w:t>
      </w:r>
    </w:p>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spacing w:line="240" w:lineRule="auto"/>
        <w:jc w:val="center"/>
        <w:rPr>
          <w:b w:val="1"/>
          <w:bCs w:val="1"/>
          <w:color w:val="000000"/>
        </w:rPr>
      </w:pPr>
      <w:r w:rsidDel="00000000" w:rsidR="00000000" w:rsidRPr="00000000">
        <w:rPr>
          <w:b w:val="1"/>
          <w:bCs w:val="1"/>
          <w:color w:val="000000"/>
          <w:rtl w:val="0"/>
        </w:rPr>
        <w:t xml:space="preserve">CHITKARA UNIVERSITY, PUNJAB, INDIA</w:t>
      </w:r>
    </w:p>
    <w:p w:rsidR="00000000" w:rsidDel="00000000" w:rsidP="00000000" w:rsidRDefault="00000000" w:rsidRPr="00000000" w14:paraId="00000018">
      <w:pPr>
        <w:jc w:val="cente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CONTENTS</w:t>
      </w:r>
    </w:p>
    <w:p w:rsidR="00000000" w:rsidDel="00000000" w:rsidP="00000000" w:rsidRDefault="00000000" w:rsidRPr="00000000" w14:paraId="0000001A">
      <w:pPr>
        <w:jc w:val="center"/>
        <w:rPr>
          <w:b w:val="1"/>
          <w:bCs w:val="1"/>
          <w:sz w:val="28"/>
          <w:szCs w:val="28"/>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b w:val="1"/>
          <w:bCs w:val="1"/>
          <w:sz w:val="28"/>
          <w:szCs w:val="28"/>
        </w:rPr>
      </w:pPr>
      <w:r w:rsidDel="00000000" w:rsidR="00000000" w:rsidRPr="00000000">
        <w:rPr>
          <w:rtl w:val="0"/>
        </w:rPr>
      </w:r>
    </w:p>
    <w:tbl>
      <w:tblPr>
        <w:tblStyle w:val="Table1"/>
        <w:tblW w:w="9059.0" w:type="dxa"/>
        <w:jc w:val="left"/>
        <w:tblInd w:w="25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336"/>
        <w:gridCol w:w="5103"/>
        <w:gridCol w:w="2620"/>
        <w:tblGridChange w:id="0">
          <w:tblGrid>
            <w:gridCol w:w="1336"/>
            <w:gridCol w:w="5103"/>
            <w:gridCol w:w="2620"/>
          </w:tblGrid>
        </w:tblGridChange>
      </w:tblGrid>
      <w:tr>
        <w:trPr>
          <w:cantSplit w:val="0"/>
          <w:tblHeader w:val="0"/>
        </w:trPr>
        <w:tc>
          <w:tcPr/>
          <w:p w:rsidR="00000000" w:rsidDel="00000000" w:rsidP="00000000" w:rsidRDefault="00000000" w:rsidRPr="00000000" w14:paraId="0000001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S.No.</w:t>
            </w:r>
          </w:p>
        </w:tc>
        <w:tc>
          <w:tcPr/>
          <w:p w:rsidR="00000000" w:rsidDel="00000000" w:rsidP="00000000" w:rsidRDefault="00000000" w:rsidRPr="00000000" w14:paraId="0000001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Title</w:t>
            </w:r>
          </w:p>
        </w:tc>
        <w:tc>
          <w:tcPr/>
          <w:p w:rsidR="00000000" w:rsidDel="00000000" w:rsidP="00000000" w:rsidRDefault="00000000" w:rsidRPr="00000000" w14:paraId="0000001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Page No.</w:t>
            </w:r>
          </w:p>
        </w:tc>
      </w:tr>
      <w:tr>
        <w:trPr>
          <w:cantSplit w:val="0"/>
          <w:tblHeader w:val="0"/>
        </w:trPr>
        <w:tc>
          <w:tcPr/>
          <w:p w:rsidR="00000000" w:rsidDel="00000000" w:rsidP="00000000" w:rsidRDefault="00000000" w:rsidRPr="00000000" w14:paraId="0000001F">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2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Acknowledgement </w:t>
              <w:tab/>
            </w:r>
          </w:p>
        </w:tc>
        <w:tc>
          <w:tcPr/>
          <w:p w:rsidR="00000000" w:rsidDel="00000000" w:rsidP="00000000" w:rsidRDefault="00000000" w:rsidRPr="00000000" w14:paraId="0000002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iv</w:t>
            </w:r>
          </w:p>
        </w:tc>
      </w:tr>
      <w:tr>
        <w:trPr>
          <w:cantSplit w:val="0"/>
          <w:tblHeader w:val="0"/>
        </w:trPr>
        <w:tc>
          <w:tcPr/>
          <w:p w:rsidR="00000000" w:rsidDel="00000000" w:rsidP="00000000" w:rsidRDefault="00000000" w:rsidRPr="00000000" w14:paraId="00000022">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2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List of Figures and Tables</w:t>
            </w:r>
          </w:p>
        </w:tc>
        <w:tc>
          <w:tcPr/>
          <w:p w:rsidR="00000000" w:rsidDel="00000000" w:rsidP="00000000" w:rsidRDefault="00000000" w:rsidRPr="00000000" w14:paraId="0000002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w:t>
            </w:r>
          </w:p>
        </w:tc>
      </w:tr>
      <w:tr>
        <w:trPr>
          <w:cantSplit w:val="0"/>
          <w:tblHeader w:val="0"/>
        </w:trPr>
        <w:tc>
          <w:tcPr/>
          <w:p w:rsidR="00000000" w:rsidDel="00000000" w:rsidP="00000000" w:rsidRDefault="00000000" w:rsidRPr="00000000" w14:paraId="00000025">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2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Abstract</w:t>
            </w:r>
          </w:p>
        </w:tc>
        <w:tc>
          <w:tcPr/>
          <w:p w:rsidR="00000000" w:rsidDel="00000000" w:rsidP="00000000" w:rsidRDefault="00000000" w:rsidRPr="00000000" w14:paraId="00000027">
            <w:pPr>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2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p w:rsidR="00000000" w:rsidDel="00000000" w:rsidP="00000000" w:rsidRDefault="00000000" w:rsidRPr="00000000" w14:paraId="0000002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Introduction</w:t>
            </w:r>
          </w:p>
        </w:tc>
        <w:tc>
          <w:tcPr/>
          <w:p w:rsidR="00000000" w:rsidDel="00000000" w:rsidP="00000000" w:rsidRDefault="00000000" w:rsidRPr="00000000" w14:paraId="0000002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r>
      <w:tr>
        <w:trPr>
          <w:cantSplit w:val="0"/>
          <w:tblHeader w:val="0"/>
        </w:trPr>
        <w:tc>
          <w:tcPr/>
          <w:p w:rsidR="00000000" w:rsidDel="00000000" w:rsidP="00000000" w:rsidRDefault="00000000" w:rsidRPr="00000000" w14:paraId="0000002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p w:rsidR="00000000" w:rsidDel="00000000" w:rsidP="00000000" w:rsidRDefault="00000000" w:rsidRPr="00000000" w14:paraId="0000002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Methodology</w:t>
            </w:r>
          </w:p>
        </w:tc>
        <w:tc>
          <w:tcPr/>
          <w:p w:rsidR="00000000" w:rsidDel="00000000" w:rsidP="00000000" w:rsidRDefault="00000000" w:rsidRPr="00000000" w14:paraId="0000002D">
            <w:pPr>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2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p w:rsidR="00000000" w:rsidDel="00000000" w:rsidP="00000000" w:rsidRDefault="00000000" w:rsidRPr="00000000" w14:paraId="0000002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Tools and Technologies</w:t>
            </w:r>
          </w:p>
        </w:tc>
        <w:tc>
          <w:tcPr/>
          <w:p w:rsidR="00000000" w:rsidDel="00000000" w:rsidP="00000000" w:rsidRDefault="00000000" w:rsidRPr="00000000" w14:paraId="00000030">
            <w:pP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3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p w:rsidR="00000000" w:rsidDel="00000000" w:rsidP="00000000" w:rsidRDefault="00000000" w:rsidRPr="00000000" w14:paraId="0000003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Implementation</w:t>
            </w:r>
          </w:p>
        </w:tc>
        <w:tc>
          <w:tcPr/>
          <w:p w:rsidR="00000000" w:rsidDel="00000000" w:rsidP="00000000" w:rsidRDefault="00000000" w:rsidRPr="00000000" w14:paraId="00000033">
            <w:pP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3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p w:rsidR="00000000" w:rsidDel="00000000" w:rsidP="00000000" w:rsidRDefault="00000000" w:rsidRPr="00000000" w14:paraId="0000003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Major Findings/Outcomes/Output/Results</w:t>
            </w:r>
          </w:p>
        </w:tc>
        <w:tc>
          <w:tcPr/>
          <w:p w:rsidR="00000000" w:rsidDel="00000000" w:rsidP="00000000" w:rsidRDefault="00000000" w:rsidRPr="00000000" w14:paraId="00000036">
            <w:pP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37">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p w:rsidR="00000000" w:rsidDel="00000000" w:rsidP="00000000" w:rsidRDefault="00000000" w:rsidRPr="00000000" w14:paraId="0000003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Conclusion and Future Scope</w:t>
            </w:r>
          </w:p>
        </w:tc>
        <w:tc>
          <w:tcPr/>
          <w:p w:rsidR="00000000" w:rsidDel="00000000" w:rsidP="00000000" w:rsidRDefault="00000000" w:rsidRPr="00000000" w14:paraId="00000039">
            <w:pP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3A">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3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References</w:t>
            </w:r>
          </w:p>
        </w:tc>
        <w:tc>
          <w:tcPr/>
          <w:p w:rsidR="00000000" w:rsidDel="00000000" w:rsidP="00000000" w:rsidRDefault="00000000" w:rsidRPr="00000000" w14:paraId="0000003C">
            <w:pP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3D">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3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Appendices</w:t>
              <w:tab/>
            </w:r>
          </w:p>
        </w:tc>
        <w:tc>
          <w:tcPr/>
          <w:p w:rsidR="00000000" w:rsidDel="00000000" w:rsidP="00000000" w:rsidRDefault="00000000" w:rsidRPr="00000000" w14:paraId="0000003F">
            <w:pPr>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40">
      <w:pPr>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1">
      <w:pPr>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2">
      <w:pPr>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3">
      <w:pPr>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4">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tab/>
        <w:tab/>
        <w:tab/>
        <w:t xml:space="preserve">      </w:t>
        <w:tab/>
        <w:tab/>
        <w:t xml:space="preserve">        </w:t>
      </w:r>
    </w:p>
    <w:p w:rsidR="00000000" w:rsidDel="00000000" w:rsidP="00000000" w:rsidRDefault="00000000" w:rsidRPr="00000000" w14:paraId="00000045">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tab/>
        <w:tab/>
        <w:t xml:space="preserve">        </w:t>
      </w:r>
    </w:p>
    <w:p w:rsidR="00000000" w:rsidDel="00000000" w:rsidP="00000000" w:rsidRDefault="00000000" w:rsidRPr="00000000" w14:paraId="00000046">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tab/>
        <w:tab/>
        <w:tab/>
        <w:t xml:space="preserve">        </w:t>
      </w:r>
    </w:p>
    <w:p w:rsidR="00000000" w:rsidDel="00000000" w:rsidP="00000000" w:rsidRDefault="00000000" w:rsidRPr="00000000" w14:paraId="00000047">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tab/>
        <w:tab/>
        <w:tab/>
        <w:tab/>
        <w:t xml:space="preserve">  </w:t>
        <w:tab/>
        <w:tab/>
      </w:r>
    </w:p>
    <w:p w:rsidR="00000000" w:rsidDel="00000000" w:rsidP="00000000" w:rsidRDefault="00000000" w:rsidRPr="00000000" w14:paraId="00000048">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tab/>
        <w:tab/>
        <w:tab/>
        <w:tab/>
        <w:t xml:space="preserve">                  </w:t>
      </w:r>
    </w:p>
    <w:p w:rsidR="00000000" w:rsidDel="00000000" w:rsidP="00000000" w:rsidRDefault="00000000" w:rsidRPr="00000000" w14:paraId="00000049">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 xml:space="preserve">                </w:t>
      </w:r>
    </w:p>
    <w:p w:rsidR="00000000" w:rsidDel="00000000" w:rsidP="00000000" w:rsidRDefault="00000000" w:rsidRPr="00000000" w14:paraId="0000004A">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r>
    </w:p>
    <w:p w:rsidR="00000000" w:rsidDel="00000000" w:rsidP="00000000" w:rsidRDefault="00000000" w:rsidRPr="00000000" w14:paraId="0000004B">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tab/>
        <w:tab/>
        <w:tab/>
        <w:tab/>
        <w:tab/>
        <w:t xml:space="preserve">      </w:t>
      </w:r>
    </w:p>
    <w:p w:rsidR="00000000" w:rsidDel="00000000" w:rsidP="00000000" w:rsidRDefault="00000000" w:rsidRPr="00000000" w14:paraId="0000004C">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tab/>
        <w:tab/>
        <w:tab/>
        <w:t xml:space="preserve">     </w:t>
      </w:r>
    </w:p>
    <w:p w:rsidR="00000000" w:rsidDel="00000000" w:rsidP="00000000" w:rsidRDefault="00000000" w:rsidRPr="00000000" w14:paraId="0000004D">
      <w:pPr>
        <w:ind w:left="36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E">
      <w:pPr>
        <w:jc w:val="center"/>
        <w:rPr>
          <w:b w:val="1"/>
          <w:bCs w:val="1"/>
          <w:sz w:val="32"/>
          <w:szCs w:val="32"/>
          <w:u w:val="single"/>
        </w:rPr>
      </w:pPr>
      <w:r w:rsidDel="00000000" w:rsidR="00000000" w:rsidRPr="00000000">
        <w:rPr>
          <w:rtl w:val="0"/>
        </w:rPr>
      </w:r>
    </w:p>
    <w:p w:rsidR="00000000" w:rsidDel="00000000" w:rsidP="00000000" w:rsidRDefault="00000000" w:rsidRPr="00000000" w14:paraId="0000004F">
      <w:pPr>
        <w:jc w:val="center"/>
        <w:rPr>
          <w:b w:val="1"/>
          <w:bCs w:val="1"/>
          <w:sz w:val="32"/>
          <w:szCs w:val="32"/>
          <w:u w:val="single"/>
        </w:rPr>
      </w:pPr>
      <w:r w:rsidDel="00000000" w:rsidR="00000000" w:rsidRPr="00000000">
        <w:rPr>
          <w:rtl w:val="0"/>
        </w:rPr>
      </w:r>
    </w:p>
    <w:p w:rsidR="00000000" w:rsidDel="00000000" w:rsidP="00000000" w:rsidRDefault="00000000" w:rsidRPr="00000000" w14:paraId="00000050">
      <w:pPr>
        <w:jc w:val="center"/>
        <w:rPr>
          <w:b w:val="1"/>
          <w:bCs w:val="1"/>
          <w:sz w:val="32"/>
          <w:szCs w:val="32"/>
          <w:u w:val="single"/>
        </w:rPr>
      </w:pPr>
      <w:r w:rsidDel="00000000" w:rsidR="00000000" w:rsidRPr="00000000">
        <w:rPr>
          <w:rtl w:val="0"/>
        </w:rPr>
      </w:r>
    </w:p>
    <w:p w:rsidR="00000000" w:rsidDel="00000000" w:rsidP="00000000" w:rsidRDefault="00000000" w:rsidRPr="00000000" w14:paraId="00000051">
      <w:pPr>
        <w:jc w:val="center"/>
        <w:rPr>
          <w:b w:val="1"/>
          <w:bCs w:val="1"/>
          <w:sz w:val="32"/>
          <w:szCs w:val="32"/>
          <w:u w:val="single"/>
        </w:rPr>
      </w:pPr>
      <w:r w:rsidDel="00000000" w:rsidR="00000000" w:rsidRPr="00000000">
        <w:rPr>
          <w:rtl w:val="0"/>
        </w:rPr>
      </w:r>
    </w:p>
    <w:p w:rsidR="00000000" w:rsidDel="00000000" w:rsidP="00000000" w:rsidRDefault="00000000" w:rsidRPr="00000000" w14:paraId="00000052">
      <w:pPr>
        <w:jc w:val="center"/>
        <w:rPr>
          <w:b w:val="1"/>
          <w:bCs w:val="1"/>
          <w:sz w:val="32"/>
          <w:szCs w:val="32"/>
          <w:u w:val="single"/>
        </w:rPr>
      </w:pPr>
      <w:r w:rsidDel="00000000" w:rsidR="00000000" w:rsidRPr="00000000">
        <w:rPr>
          <w:rtl w:val="0"/>
        </w:rPr>
      </w:r>
    </w:p>
    <w:p w:rsidR="00000000" w:rsidDel="00000000" w:rsidP="00000000" w:rsidRDefault="00000000" w:rsidRPr="00000000" w14:paraId="00000053">
      <w:pPr>
        <w:jc w:val="cente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54">
      <w:pPr>
        <w:jc w:val="cente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55">
      <w:pPr>
        <w:jc w:val="center"/>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DECLARATION</w:t>
      </w:r>
    </w:p>
    <w:p w:rsidR="00000000" w:rsidDel="00000000" w:rsidP="00000000" w:rsidRDefault="00000000" w:rsidRPr="00000000" w14:paraId="00000056">
      <w:pPr>
        <w:jc w:val="cente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57">
      <w:pPr>
        <w:spacing w:line="360" w:lineRule="auto"/>
        <w:jc w:val="both"/>
        <w:rPr>
          <w:rFonts w:ascii="Times New Roman" w:cs="Times New Roman" w:eastAsia="Times New Roman" w:hAnsi="Times New Roman"/>
          <w:b w:val="1"/>
          <w:bCs w:val="1"/>
          <w:highlight w:val="white"/>
        </w:rPr>
      </w:pPr>
      <w:bookmarkStart w:colFirst="0" w:colLast="0" w:name="_heading=h.nzmbvjtyu8e6" w:id="0"/>
      <w:bookmarkEnd w:id="0"/>
      <w:r w:rsidDel="00000000" w:rsidR="00000000" w:rsidRPr="00000000">
        <w:rPr>
          <w:rFonts w:ascii="Times New Roman" w:cs="Times New Roman" w:eastAsia="Times New Roman" w:hAnsi="Times New Roman"/>
          <w:rtl w:val="0"/>
        </w:rPr>
        <w:t xml:space="preserve">I hereby certify that the work which is being presented in the project report entitled</w:t>
      </w:r>
      <w:r w:rsidDel="00000000" w:rsidR="00000000" w:rsidRPr="00000000">
        <w:rPr>
          <w:rFonts w:ascii="Times New Roman" w:cs="Times New Roman" w:eastAsia="Times New Roman" w:hAnsi="Times New Roman"/>
          <w:b w:val="1"/>
          <w:bCs w:val="1"/>
          <w:rtl w:val="0"/>
        </w:rPr>
        <w:t xml:space="preserve"> ‘Automation in Manual Business Workflows in SaaS Products’  </w:t>
      </w:r>
      <w:r w:rsidDel="00000000" w:rsidR="00000000" w:rsidRPr="00000000">
        <w:rPr>
          <w:rFonts w:ascii="Times New Roman" w:cs="Times New Roman" w:eastAsia="Times New Roman" w:hAnsi="Times New Roman"/>
          <w:rtl w:val="0"/>
        </w:rPr>
        <w:t xml:space="preserve">in partial fulfilment of requirement for the award of the degree of Bachelor of Engineering (Computer Science and Engineering) submitted in the department of Computer Science and Engineering at Chitkara University Institute of Engineering and Technology, Chitkara University, Punjab, India, is an authentic record of my own work carried out under the supervision of Mr. Ashish Kumar The matter presented in this project report has not been submitted in any other university/institute for the award of any degree.</w:t>
      </w:r>
      <w:r w:rsidDel="00000000" w:rsidR="00000000" w:rsidRPr="00000000">
        <w:rPr>
          <w:rtl w:val="0"/>
        </w:rPr>
      </w:r>
    </w:p>
    <w:p w:rsidR="00000000" w:rsidDel="00000000" w:rsidP="00000000" w:rsidRDefault="00000000" w:rsidRPr="00000000" w14:paraId="0000005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9">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Place:</w:t>
        <w:tab/>
        <w:t xml:space="preserve">Rajpura</w:t>
        <w:tab/>
        <w:tab/>
        <w:tab/>
        <w:tab/>
        <w:tab/>
        <w:t xml:space="preserve">   </w:t>
        <w:tab/>
        <w:tab/>
        <w:tab/>
        <w:t xml:space="preserve"> </w:t>
      </w:r>
      <w:r w:rsidDel="00000000" w:rsidR="00000000" w:rsidRPr="00000000">
        <w:rPr>
          <w:rFonts w:ascii="Times New Roman" w:cs="Times New Roman" w:eastAsia="Times New Roman" w:hAnsi="Times New Roman"/>
          <w:b w:val="1"/>
          <w:bCs w:val="1"/>
          <w:rtl w:val="0"/>
        </w:rPr>
        <w:t xml:space="preserve">Chahat (2210990231)</w:t>
      </w:r>
    </w:p>
    <w:p w:rsidR="00000000" w:rsidDel="00000000" w:rsidP="00000000" w:rsidRDefault="00000000" w:rsidRPr="00000000" w14:paraId="0000005A">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Bhomya Sharma (2210990224)</w:t>
      </w:r>
    </w:p>
    <w:p w:rsidR="00000000" w:rsidDel="00000000" w:rsidP="00000000" w:rsidRDefault="00000000" w:rsidRPr="00000000" w14:paraId="0000005B">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Prerana Thakur(2210992085)</w:t>
        <w:br w:type="textWrapping"/>
        <w:t xml:space="preserve">                                                                                                                      Noovi Bedi (2210992004)</w:t>
      </w:r>
    </w:p>
    <w:p w:rsidR="00000000" w:rsidDel="00000000" w:rsidP="00000000" w:rsidRDefault="00000000" w:rsidRPr="00000000" w14:paraId="0000005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30 April 2026</w:t>
        <w:tab/>
        <w:tab/>
        <w:tab/>
        <w:t xml:space="preserve">           </w:t>
        <w:tab/>
        <w:tab/>
      </w:r>
    </w:p>
    <w:p w:rsidR="00000000" w:rsidDel="00000000" w:rsidP="00000000" w:rsidRDefault="00000000" w:rsidRPr="00000000" w14:paraId="0000005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to certify that the above statement made by the candidate is correct to the best of my knowledge and belief.</w:t>
      </w:r>
    </w:p>
    <w:p w:rsidR="00000000" w:rsidDel="00000000" w:rsidP="00000000" w:rsidRDefault="00000000" w:rsidRPr="00000000" w14:paraId="0000005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F">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1">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Ashish Kumar</w:t>
      </w:r>
      <w:r w:rsidDel="00000000" w:rsidR="00000000" w:rsidRPr="00000000">
        <w:rPr>
          <w:rFonts w:ascii="Times New Roman" w:cs="Times New Roman" w:eastAsia="Times New Roman" w:hAnsi="Times New Roman"/>
          <w:rtl w:val="0"/>
        </w:rPr>
        <w:tab/>
        <w:tab/>
        <w:tab/>
        <w:tab/>
        <w:tab/>
      </w:r>
      <w:r w:rsidDel="00000000" w:rsidR="00000000" w:rsidRPr="00000000">
        <w:rPr>
          <w:rtl w:val="0"/>
        </w:rPr>
      </w:r>
    </w:p>
    <w:p w:rsidR="00000000" w:rsidDel="00000000" w:rsidP="00000000" w:rsidRDefault="00000000" w:rsidRPr="00000000" w14:paraId="0000006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&lt;Designation&gt;</w:t>
        <w:tab/>
        <w:tab/>
        <w:tab/>
      </w:r>
    </w:p>
    <w:p w:rsidR="00000000" w:rsidDel="00000000" w:rsidP="00000000" w:rsidRDefault="00000000" w:rsidRPr="00000000" w14:paraId="0000006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Department of Computer Science and Engineering</w:t>
      </w:r>
    </w:p>
    <w:p w:rsidR="00000000" w:rsidDel="00000000" w:rsidP="00000000" w:rsidRDefault="00000000" w:rsidRPr="00000000" w14:paraId="0000006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Chitkara University Institute of Engineering and Technology, </w:t>
      </w:r>
    </w:p>
    <w:p w:rsidR="00000000" w:rsidDel="00000000" w:rsidP="00000000" w:rsidRDefault="00000000" w:rsidRPr="00000000" w14:paraId="0000006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Chitkara University, Punjab, India</w:t>
        <w:tab/>
        <w:tab/>
        <w:tab/>
        <w:tab/>
        <w:tab/>
      </w:r>
    </w:p>
    <w:p w:rsidR="00000000" w:rsidDel="00000000" w:rsidP="00000000" w:rsidRDefault="00000000" w:rsidRPr="00000000" w14:paraId="00000066">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6B">
      <w:pPr>
        <w:jc w:val="center"/>
        <w:rPr>
          <w:b w:val="1"/>
          <w:bCs w:val="1"/>
          <w:sz w:val="32"/>
          <w:szCs w:val="32"/>
          <w:u w:val="single"/>
        </w:rPr>
      </w:pPr>
      <w:r w:rsidDel="00000000" w:rsidR="00000000" w:rsidRPr="00000000">
        <w:rPr>
          <w:rtl w:val="0"/>
        </w:rPr>
      </w:r>
    </w:p>
    <w:p w:rsidR="00000000" w:rsidDel="00000000" w:rsidP="00000000" w:rsidRDefault="00000000" w:rsidRPr="00000000" w14:paraId="0000006C">
      <w:pPr>
        <w:jc w:val="center"/>
        <w:rPr>
          <w:b w:val="1"/>
          <w:bCs w:val="1"/>
          <w:sz w:val="32"/>
          <w:szCs w:val="32"/>
          <w:u w:val="single"/>
        </w:rPr>
      </w:pPr>
      <w:r w:rsidDel="00000000" w:rsidR="00000000" w:rsidRPr="00000000">
        <w:rPr>
          <w:rtl w:val="0"/>
        </w:rPr>
      </w:r>
    </w:p>
    <w:p w:rsidR="00000000" w:rsidDel="00000000" w:rsidP="00000000" w:rsidRDefault="00000000" w:rsidRPr="00000000" w14:paraId="0000006D">
      <w:pPr>
        <w:jc w:val="center"/>
        <w:rPr>
          <w:b w:val="1"/>
          <w:bCs w:val="1"/>
          <w:sz w:val="32"/>
          <w:szCs w:val="32"/>
          <w:u w:val="single"/>
        </w:rPr>
      </w:pPr>
      <w:r w:rsidDel="00000000" w:rsidR="00000000" w:rsidRPr="00000000">
        <w:rPr>
          <w:rtl w:val="0"/>
        </w:rPr>
      </w:r>
    </w:p>
    <w:p w:rsidR="00000000" w:rsidDel="00000000" w:rsidP="00000000" w:rsidRDefault="00000000" w:rsidRPr="00000000" w14:paraId="0000006E">
      <w:pPr>
        <w:jc w:val="left"/>
        <w:rPr>
          <w:b w:val="1"/>
          <w:bCs w:val="1"/>
          <w:sz w:val="32"/>
          <w:szCs w:val="32"/>
          <w:u w:val="single"/>
        </w:rPr>
      </w:pPr>
      <w:r w:rsidDel="00000000" w:rsidR="00000000" w:rsidRPr="00000000">
        <w:rPr>
          <w:rtl w:val="0"/>
        </w:rPr>
      </w:r>
    </w:p>
    <w:p w:rsidR="00000000" w:rsidDel="00000000" w:rsidP="00000000" w:rsidRDefault="00000000" w:rsidRPr="00000000" w14:paraId="0000006F">
      <w:pPr>
        <w:jc w:val="center"/>
        <w:rPr>
          <w:b w:val="1"/>
          <w:bCs w:val="1"/>
          <w:sz w:val="32"/>
          <w:szCs w:val="32"/>
          <w:u w:val="single"/>
        </w:rPr>
      </w:pPr>
      <w:r w:rsidDel="00000000" w:rsidR="00000000" w:rsidRPr="00000000">
        <w:rPr>
          <w:rtl w:val="0"/>
        </w:rPr>
      </w:r>
    </w:p>
    <w:p w:rsidR="00000000" w:rsidDel="00000000" w:rsidP="00000000" w:rsidRDefault="00000000" w:rsidRPr="00000000" w14:paraId="00000070">
      <w:pPr>
        <w:jc w:val="center"/>
        <w:rPr>
          <w:rFonts w:ascii="Times New Roman" w:cs="Times New Roman" w:eastAsia="Times New Roman" w:hAnsi="Times New Roman"/>
          <w:b w:val="1"/>
          <w:bCs w:val="1"/>
          <w:sz w:val="32"/>
          <w:szCs w:val="32"/>
          <w:u w:val="single"/>
        </w:rPr>
      </w:pPr>
      <w:bookmarkStart w:colFirst="0" w:colLast="0" w:name="_heading=h.5hw4ij2k9mit" w:id="1"/>
      <w:bookmarkEnd w:id="1"/>
      <w:r w:rsidDel="00000000" w:rsidR="00000000" w:rsidRPr="00000000">
        <w:rPr>
          <w:rFonts w:ascii="Times New Roman" w:cs="Times New Roman" w:eastAsia="Times New Roman" w:hAnsi="Times New Roman"/>
          <w:b w:val="1"/>
          <w:bCs w:val="1"/>
          <w:sz w:val="32"/>
          <w:szCs w:val="32"/>
          <w:u w:val="single"/>
          <w:rtl w:val="0"/>
        </w:rPr>
        <w:t xml:space="preserve">ACKNOWLEDGEMENT</w:t>
      </w:r>
    </w:p>
    <w:p w:rsidR="00000000" w:rsidDel="00000000" w:rsidP="00000000" w:rsidRDefault="00000000" w:rsidRPr="00000000" w14:paraId="00000071">
      <w:pPr>
        <w:jc w:val="center"/>
        <w:rPr>
          <w:sz w:val="24"/>
          <w:szCs w:val="24"/>
        </w:rPr>
      </w:pPr>
      <w:r w:rsidDel="00000000" w:rsidR="00000000" w:rsidRPr="00000000">
        <w:rPr>
          <w:rtl w:val="0"/>
        </w:rPr>
      </w:r>
    </w:p>
    <w:p w:rsidR="00000000" w:rsidDel="00000000" w:rsidP="00000000" w:rsidRDefault="00000000" w:rsidRPr="00000000" w14:paraId="00000072">
      <w:pPr>
        <w:spacing w:after="80" w:before="80" w:line="360" w:lineRule="auto"/>
        <w:jc w:val="both"/>
        <w:rPr>
          <w:sz w:val="24"/>
          <w:szCs w:val="24"/>
        </w:rPr>
      </w:pPr>
      <w:r w:rsidDel="00000000" w:rsidR="00000000" w:rsidRPr="00000000">
        <w:rPr>
          <w:sz w:val="24"/>
          <w:szCs w:val="24"/>
          <w:rtl w:val="0"/>
        </w:rPr>
        <w:t xml:space="preserve">We would like to express our sincere gratitude to all those who supported and guided us throughout the development of this report. First and foremost, we thank our faculty mentors and the Department of Computer Science Engineering at Chitkara University, Punjab, for providing us with the academic foundation and research environment necessary to undertake this work.</w:t>
      </w:r>
    </w:p>
    <w:p w:rsidR="00000000" w:rsidDel="00000000" w:rsidP="00000000" w:rsidRDefault="00000000" w:rsidRPr="00000000" w14:paraId="00000073">
      <w:pPr>
        <w:spacing w:before="80"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74">
      <w:pPr>
        <w:spacing w:after="80" w:before="80" w:line="360" w:lineRule="auto"/>
        <w:jc w:val="both"/>
        <w:rPr>
          <w:sz w:val="24"/>
          <w:szCs w:val="24"/>
        </w:rPr>
      </w:pPr>
      <w:r w:rsidDel="00000000" w:rsidR="00000000" w:rsidRPr="00000000">
        <w:rPr>
          <w:sz w:val="24"/>
          <w:szCs w:val="24"/>
          <w:rtl w:val="0"/>
        </w:rPr>
        <w:t xml:space="preserve">We are grateful for the extensive body of literature in the fields of Business Process Automation, Robotic Process Automation, and event-driven architectures that informed the conceptual design of the framework presented in this report. Special acknowledgement goes to the researchers whose work in workflow management systems, RPA-BPM integration, and SaaS workflow design directly shaped our thinking.</w:t>
      </w:r>
    </w:p>
    <w:p w:rsidR="00000000" w:rsidDel="00000000" w:rsidP="00000000" w:rsidRDefault="00000000" w:rsidRPr="00000000" w14:paraId="00000075">
      <w:pPr>
        <w:spacing w:before="80"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76">
      <w:pPr>
        <w:spacing w:after="80" w:before="80" w:line="360" w:lineRule="auto"/>
        <w:jc w:val="both"/>
        <w:rPr>
          <w:sz w:val="24"/>
          <w:szCs w:val="24"/>
        </w:rPr>
      </w:pPr>
      <w:r w:rsidDel="00000000" w:rsidR="00000000" w:rsidRPr="00000000">
        <w:rPr>
          <w:sz w:val="24"/>
          <w:szCs w:val="24"/>
          <w:rtl w:val="0"/>
        </w:rPr>
        <w:t xml:space="preserve">We also acknowledge the open-source community behind tools such as n8n and Apache Airflow, as well as the developers behind platforms like Zapier and Microsoft Power Automate, whose documented architectures provided valuable points of comparison for our proposed framework.</w:t>
      </w:r>
    </w:p>
    <w:p w:rsidR="00000000" w:rsidDel="00000000" w:rsidP="00000000" w:rsidRDefault="00000000" w:rsidRPr="00000000" w14:paraId="00000077">
      <w:pPr>
        <w:spacing w:before="80"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78">
      <w:pPr>
        <w:spacing w:after="80" w:before="80" w:line="360" w:lineRule="auto"/>
        <w:jc w:val="both"/>
        <w:rPr>
          <w:sz w:val="24"/>
          <w:szCs w:val="24"/>
        </w:rPr>
      </w:pPr>
      <w:r w:rsidDel="00000000" w:rsidR="00000000" w:rsidRPr="00000000">
        <w:rPr>
          <w:sz w:val="24"/>
          <w:szCs w:val="24"/>
          <w:rtl w:val="0"/>
        </w:rPr>
        <w:t xml:space="preserve">Finally, we thank our peers and colleagues for their feedback during the formulation of the simulation setup and performance metrics. Their constructive input helped sharpen the clarity and rigor of this report.</w:t>
      </w:r>
    </w:p>
    <w:p w:rsidR="00000000" w:rsidDel="00000000" w:rsidP="00000000" w:rsidRDefault="00000000" w:rsidRPr="00000000" w14:paraId="00000079">
      <w:pPr>
        <w:spacing w:before="400"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7A">
      <w:pPr>
        <w:jc w:val="right"/>
        <w:rPr>
          <w:sz w:val="24"/>
          <w:szCs w:val="24"/>
        </w:rPr>
      </w:pPr>
      <w:r w:rsidDel="00000000" w:rsidR="00000000" w:rsidRPr="00000000">
        <w:rPr>
          <w:sz w:val="24"/>
          <w:szCs w:val="24"/>
          <w:rtl w:val="0"/>
        </w:rPr>
        <w:t xml:space="preserve">Bhomya Sharma, Chahat, Prerana Thakur, Noovi Bedi</w:t>
      </w:r>
    </w:p>
    <w:p w:rsidR="00000000" w:rsidDel="00000000" w:rsidP="00000000" w:rsidRDefault="00000000" w:rsidRPr="00000000" w14:paraId="0000007B">
      <w:pPr>
        <w:jc w:val="right"/>
        <w:rPr>
          <w:color w:val="555555"/>
          <w:sz w:val="24"/>
          <w:szCs w:val="24"/>
        </w:rPr>
      </w:pPr>
      <w:r w:rsidDel="00000000" w:rsidR="00000000" w:rsidRPr="00000000">
        <w:rPr>
          <w:color w:val="555555"/>
          <w:sz w:val="24"/>
          <w:szCs w:val="24"/>
          <w:rtl w:val="0"/>
        </w:rPr>
        <w:t xml:space="preserve">Chitkara University, Punjab</w:t>
      </w:r>
    </w:p>
    <w:p w:rsidR="00000000" w:rsidDel="00000000" w:rsidP="00000000" w:rsidRDefault="00000000" w:rsidRPr="00000000" w14:paraId="0000007C">
      <w:pPr>
        <w:jc w:val="center"/>
        <w:rPr>
          <w:b w:val="1"/>
          <w:bCs w:val="1"/>
          <w:sz w:val="32"/>
          <w:szCs w:val="32"/>
          <w:u w:val="single"/>
        </w:rPr>
      </w:pPr>
      <w:r w:rsidDel="00000000" w:rsidR="00000000" w:rsidRPr="00000000">
        <w:rPr>
          <w:rtl w:val="0"/>
        </w:rPr>
      </w:r>
    </w:p>
    <w:p w:rsidR="00000000" w:rsidDel="00000000" w:rsidP="00000000" w:rsidRDefault="00000000" w:rsidRPr="00000000" w14:paraId="0000007D">
      <w:pPr>
        <w:jc w:val="center"/>
        <w:rPr>
          <w:b w:val="1"/>
          <w:bCs w:val="1"/>
          <w:sz w:val="32"/>
          <w:szCs w:val="32"/>
          <w:u w:val="single"/>
        </w:rPr>
      </w:pPr>
      <w:r w:rsidDel="00000000" w:rsidR="00000000" w:rsidRPr="00000000">
        <w:rPr>
          <w:b w:val="1"/>
          <w:bCs w:val="1"/>
          <w:sz w:val="32"/>
          <w:szCs w:val="32"/>
          <w:u w:val="single"/>
          <w:rtl w:val="0"/>
        </w:rPr>
        <w:t xml:space="preserve"> </w:t>
      </w:r>
    </w:p>
    <w:p w:rsidR="00000000" w:rsidDel="00000000" w:rsidP="00000000" w:rsidRDefault="00000000" w:rsidRPr="00000000" w14:paraId="0000007E">
      <w:pPr>
        <w:jc w:val="center"/>
        <w:rPr>
          <w:b w:val="1"/>
          <w:bCs w:val="1"/>
          <w:sz w:val="32"/>
          <w:szCs w:val="32"/>
          <w:u w:val="single"/>
        </w:rPr>
      </w:pPr>
      <w:r w:rsidDel="00000000" w:rsidR="00000000" w:rsidRPr="00000000">
        <w:rPr>
          <w:rtl w:val="0"/>
        </w:rPr>
      </w:r>
    </w:p>
    <w:p w:rsidR="00000000" w:rsidDel="00000000" w:rsidP="00000000" w:rsidRDefault="00000000" w:rsidRPr="00000000" w14:paraId="0000007F">
      <w:pPr>
        <w:jc w:val="center"/>
        <w:rPr>
          <w:b w:val="1"/>
          <w:bCs w:val="1"/>
          <w:sz w:val="32"/>
          <w:szCs w:val="32"/>
          <w:u w:val="singl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2"/>
          <w:szCs w:val="32"/>
          <w:u w:val="single"/>
        </w:rPr>
      </w:pP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Introduction</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ab/>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3">
      <w:pPr>
        <w:spacing w:after="8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SaaS products typically grow at a pace that outstrips the internal processes designed to support them. When teams are small, manual handling of operational tasks — routing requests, chasing approvals, generating reports, and keeping data synchronized across tools — is manageable. As the platform scales, however, these tasks accumulate into significant operational bottlenecks.</w:t>
      </w:r>
    </w:p>
    <w:p w:rsidR="00000000" w:rsidDel="00000000" w:rsidP="00000000" w:rsidRDefault="00000000" w:rsidRPr="00000000" w14:paraId="00000084">
      <w:pPr>
        <w:spacing w:before="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5">
      <w:pPr>
        <w:spacing w:after="8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problem is not simply one of volume. Repetitive manual tasks tend to be slower than necessary, and errors introduced at any stage can propagate through dependent downstream processes. In SaaS environments, a single missed step — a provisioning ticket filed a day late, a CRM entry with incorrect data — can delay client activation and directly affect revenue recognition.</w:t>
      </w:r>
    </w:p>
    <w:p w:rsidR="00000000" w:rsidDel="00000000" w:rsidP="00000000" w:rsidRDefault="00000000" w:rsidRPr="00000000" w14:paraId="00000086">
      <w:pPr>
        <w:spacing w:before="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7">
      <w:pPr>
        <w:spacing w:after="8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categories of tools exist to address parts of this problem: Business Process Management (BPM) systems, event-driven architectures, Robotic Process Automation (RPA) tools, and low-code automation platforms such as Zapier and n8n. Each carries meaningful limitations when applied to SaaS workflow contexts. BPM systems introduce excessive complexity for smaller teams. Low-code tools handle straightforward trigger-action patterns but struggle with conditional logic, error handling, and branching at scale. Event-driven architectures offer speed and flexibility but become difficult to govern without a robust rule-definition layer.</w:t>
      </w:r>
    </w:p>
    <w:p w:rsidR="00000000" w:rsidDel="00000000" w:rsidP="00000000" w:rsidRDefault="00000000" w:rsidRPr="00000000" w14:paraId="00000088">
      <w:pPr>
        <w:spacing w:before="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9">
      <w:pPr>
        <w:spacing w:after="8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report proposes and evaluates a framework that combines a formally defined, human-readable rule model with event-driven execution — designed specifically for SaaS operational workflows. The framework is assessed using three quantitative metrics: Task Execution Time (TET), Error Frequency Rate (EFR), and Manual Dependency Index (MDI), and tested through a controlled simulation against a manual baseline.</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jc w:val="cente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8C">
      <w:pPr>
        <w:jc w:val="cente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8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pStyle w:val="Heading1"/>
        <w:keepNext w:val="0"/>
        <w:keepLines w:val="0"/>
        <w:rPr>
          <w:rFonts w:ascii="Times New Roman" w:cs="Times New Roman" w:eastAsia="Times New Roman" w:hAnsi="Times New Roman"/>
          <w:sz w:val="32"/>
          <w:szCs w:val="32"/>
        </w:rPr>
      </w:pPr>
      <w:bookmarkStart w:colFirst="0" w:colLast="0" w:name="_heading=h.gg3iap7gzil9" w:id="2"/>
      <w:bookmarkEnd w:id="2"/>
      <w:r w:rsidDel="00000000" w:rsidR="00000000" w:rsidRPr="00000000">
        <w:rPr>
          <w:rFonts w:ascii="Times New Roman" w:cs="Times New Roman" w:eastAsia="Times New Roman" w:hAnsi="Times New Roman"/>
          <w:sz w:val="32"/>
          <w:szCs w:val="32"/>
          <w:rtl w:val="0"/>
        </w:rPr>
        <w:t xml:space="preserve">2. Methodology</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 methodology follows a design-and-evaluate approach consistent with established practice in Business Process Automation literature. Rather than deploying a production system, </w:t>
      </w:r>
    </w:p>
    <w:p w:rsidR="00000000" w:rsidDel="00000000" w:rsidP="00000000" w:rsidRDefault="00000000" w:rsidRPr="00000000" w14:paraId="00000094">
      <w:pPr>
        <w:spacing w:after="8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framework is first conceptually designed, then validated through a controlled simulation that models realistic SaaS workflow conditions.</w:t>
      </w:r>
    </w:p>
    <w:p w:rsidR="00000000" w:rsidDel="00000000" w:rsidP="00000000" w:rsidRDefault="00000000" w:rsidRPr="00000000" w14:paraId="00000095">
      <w:pPr>
        <w:spacing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6">
      <w:pPr>
        <w:pStyle w:val="Heading2"/>
        <w:keepNext w:val="0"/>
        <w:keepLines w:val="0"/>
        <w:jc w:val="both"/>
        <w:rPr>
          <w:rFonts w:ascii="Times New Roman" w:cs="Times New Roman" w:eastAsia="Times New Roman" w:hAnsi="Times New Roman"/>
          <w:sz w:val="28"/>
          <w:szCs w:val="28"/>
        </w:rPr>
      </w:pPr>
      <w:bookmarkStart w:colFirst="0" w:colLast="0" w:name="_heading=h.7luptr8ag8d0" w:id="3"/>
      <w:bookmarkEnd w:id="3"/>
      <w:r w:rsidDel="00000000" w:rsidR="00000000" w:rsidRPr="00000000">
        <w:rPr>
          <w:rFonts w:ascii="Times New Roman" w:cs="Times New Roman" w:eastAsia="Times New Roman" w:hAnsi="Times New Roman"/>
          <w:sz w:val="28"/>
          <w:szCs w:val="28"/>
          <w:rtl w:val="0"/>
        </w:rPr>
        <w:t xml:space="preserve">2.1 Literature Review and Gap Identification</w:t>
      </w:r>
    </w:p>
    <w:p w:rsidR="00000000" w:rsidDel="00000000" w:rsidP="00000000" w:rsidRDefault="00000000" w:rsidRPr="00000000" w14:paraId="00000097">
      <w:pPr>
        <w:spacing w:after="8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methodology began with a systematic review of existing automation approaches, drawing on foundational work in workflow management systems dating to the 1990s as well as more recent studies covering RPA, BPM, event-driven architectures, and low-code platforms. This review identified a consistent gap: no existing framework combines formal rule-based control, event-driven execution, and SaaS-native design in a single, open, vendor-neutral package.</w:t>
      </w:r>
    </w:p>
    <w:p w:rsidR="00000000" w:rsidDel="00000000" w:rsidP="00000000" w:rsidRDefault="00000000" w:rsidRPr="00000000" w14:paraId="00000098">
      <w:pPr>
        <w:spacing w:before="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9">
      <w:pPr>
        <w:spacing w:after="8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contributions informing the framework design include the five-stage BPM lifecycle model (design, modelling, execution, monitoring, optimization), research on event-driven microservice advantages over API-based alternatives, and studies on the open challenges of SaaS workflow systems including dynamic task assignment and multi-tenant isolation.</w:t>
      </w:r>
    </w:p>
    <w:p w:rsidR="00000000" w:rsidDel="00000000" w:rsidP="00000000" w:rsidRDefault="00000000" w:rsidRPr="00000000" w14:paraId="0000009A">
      <w:pPr>
        <w:spacing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B">
      <w:pPr>
        <w:pStyle w:val="Heading2"/>
        <w:keepNext w:val="0"/>
        <w:keepLines w:val="0"/>
        <w:jc w:val="both"/>
        <w:rPr>
          <w:rFonts w:ascii="Times New Roman" w:cs="Times New Roman" w:eastAsia="Times New Roman" w:hAnsi="Times New Roman"/>
          <w:sz w:val="28"/>
          <w:szCs w:val="28"/>
        </w:rPr>
      </w:pPr>
      <w:bookmarkStart w:colFirst="0" w:colLast="0" w:name="_heading=h.fhlhhu7uzg9t" w:id="4"/>
      <w:bookmarkEnd w:id="4"/>
      <w:r w:rsidDel="00000000" w:rsidR="00000000" w:rsidRPr="00000000">
        <w:rPr>
          <w:rFonts w:ascii="Times New Roman" w:cs="Times New Roman" w:eastAsia="Times New Roman" w:hAnsi="Times New Roman"/>
          <w:sz w:val="28"/>
          <w:szCs w:val="28"/>
          <w:rtl w:val="0"/>
        </w:rPr>
        <w:t xml:space="preserve">2.2 Framework Design Principles</w:t>
      </w:r>
    </w:p>
    <w:p w:rsidR="00000000" w:rsidDel="00000000" w:rsidP="00000000" w:rsidRDefault="00000000" w:rsidRPr="00000000" w14:paraId="0000009C">
      <w:pPr>
        <w:spacing w:after="8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Six core principles guided the framework design:</w:t>
      </w:r>
    </w:p>
    <w:p w:rsidR="00000000" w:rsidDel="00000000" w:rsidP="00000000" w:rsidRDefault="00000000" w:rsidRPr="00000000" w14:paraId="0000009D">
      <w:pPr>
        <w:spacing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E">
      <w:pPr>
        <w:spacing w:after="60" w:before="60" w:line="338.4"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Portability: the framework must operate across different SaaS technology stacks without requiring architectural redesign.</w:t>
      </w:r>
    </w:p>
    <w:p w:rsidR="00000000" w:rsidDel="00000000" w:rsidP="00000000" w:rsidRDefault="00000000" w:rsidRPr="00000000" w14:paraId="0000009F">
      <w:pPr>
        <w:spacing w:after="60" w:before="60" w:line="338.4"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Horizontal scalability: capacity should be increasable under load without structural changes.</w:t>
      </w:r>
    </w:p>
    <w:p w:rsidR="00000000" w:rsidDel="00000000" w:rsidP="00000000" w:rsidRDefault="00000000" w:rsidRPr="00000000" w14:paraId="000000A0">
      <w:pPr>
        <w:spacing w:after="60" w:before="60" w:line="338.4"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Rule legibility: automation rules must be human-readable and auditable.</w:t>
      </w:r>
    </w:p>
    <w:p w:rsidR="00000000" w:rsidDel="00000000" w:rsidP="00000000" w:rsidRDefault="00000000" w:rsidRPr="00000000" w14:paraId="000000A1">
      <w:pPr>
        <w:spacing w:after="60" w:before="60" w:line="338.4"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Version control compatibility: rules should be expressible in JSON or YAML and managed alongside application code.</w:t>
      </w:r>
    </w:p>
    <w:p w:rsidR="00000000" w:rsidDel="00000000" w:rsidP="00000000" w:rsidRDefault="00000000" w:rsidRPr="00000000" w14:paraId="000000A2">
      <w:pPr>
        <w:spacing w:after="60" w:before="60" w:line="338.4"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Asynchronous execution: message passing should be non-blocking to prevent bottlenecks under high event volume.</w:t>
      </w:r>
    </w:p>
    <w:p w:rsidR="00000000" w:rsidDel="00000000" w:rsidP="00000000" w:rsidRDefault="00000000" w:rsidRPr="00000000" w14:paraId="000000A3">
      <w:pPr>
        <w:spacing w:after="60" w:before="60" w:line="338.4"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Modularity: each component should function and be replaceable independently.</w:t>
      </w:r>
    </w:p>
    <w:p w:rsidR="00000000" w:rsidDel="00000000" w:rsidP="00000000" w:rsidRDefault="00000000" w:rsidRPr="00000000" w14:paraId="000000A4">
      <w:pPr>
        <w:spacing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5">
      <w:pPr>
        <w:pStyle w:val="Heading2"/>
        <w:keepNext w:val="0"/>
        <w:keepLines w:val="0"/>
        <w:jc w:val="both"/>
        <w:rPr>
          <w:rFonts w:ascii="Times New Roman" w:cs="Times New Roman" w:eastAsia="Times New Roman" w:hAnsi="Times New Roman"/>
          <w:sz w:val="28"/>
          <w:szCs w:val="28"/>
        </w:rPr>
      </w:pPr>
      <w:bookmarkStart w:colFirst="0" w:colLast="0" w:name="_heading=h.88x6mnaf61e8" w:id="5"/>
      <w:bookmarkEnd w:id="5"/>
      <w:r w:rsidDel="00000000" w:rsidR="00000000" w:rsidRPr="00000000">
        <w:rPr>
          <w:rFonts w:ascii="Times New Roman" w:cs="Times New Roman" w:eastAsia="Times New Roman" w:hAnsi="Times New Roman"/>
          <w:sz w:val="28"/>
          <w:szCs w:val="28"/>
          <w:rtl w:val="0"/>
        </w:rPr>
        <w:t xml:space="preserve">2.3 Performance Metrics</w:t>
      </w:r>
    </w:p>
    <w:p w:rsidR="00000000" w:rsidDel="00000000" w:rsidP="00000000" w:rsidRDefault="00000000" w:rsidRPr="00000000" w14:paraId="000000A6">
      <w:pPr>
        <w:spacing w:after="8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metrics were defined to enable objective comparison between manual and automated workflow execution:</w:t>
      </w:r>
    </w:p>
    <w:p w:rsidR="00000000" w:rsidDel="00000000" w:rsidP="00000000" w:rsidRDefault="00000000" w:rsidRPr="00000000" w14:paraId="000000A7">
      <w:pPr>
        <w:spacing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8">
      <w:pPr>
        <w:spacing w:after="80" w:before="80" w:line="360" w:lineRule="auto"/>
        <w:jc w:val="both"/>
        <w:rPr>
          <w:rFonts w:ascii="Times New Roman" w:cs="Times New Roman" w:eastAsia="Times New Roman" w:hAnsi="Times New Roman"/>
          <w:sz w:val="30"/>
          <w:szCs w:val="30"/>
          <w:vertAlign w:val="subscript"/>
        </w:rPr>
      </w:pPr>
      <w:r w:rsidDel="00000000" w:rsidR="00000000" w:rsidRPr="00000000">
        <w:rPr>
          <w:rFonts w:ascii="Times New Roman" w:cs="Times New Roman" w:eastAsia="Times New Roman" w:hAnsi="Times New Roman"/>
          <w:b w:val="1"/>
          <w:bCs w:val="1"/>
          <w:sz w:val="24"/>
          <w:szCs w:val="24"/>
          <w:rtl w:val="0"/>
        </w:rPr>
        <w:t xml:space="preserve">Task Execution Time (TET): </w:t>
      </w:r>
      <w:r w:rsidDel="00000000" w:rsidR="00000000" w:rsidRPr="00000000">
        <w:rPr>
          <w:rFonts w:ascii="Times New Roman" w:cs="Times New Roman" w:eastAsia="Times New Roman" w:hAnsi="Times New Roman"/>
          <w:sz w:val="24"/>
          <w:szCs w:val="24"/>
          <w:rtl w:val="0"/>
        </w:rPr>
        <w:t xml:space="preserve">Elapsed time from trigger firing to completion log write. Formally: TET = T</w:t>
      </w:r>
      <w:r w:rsidDel="00000000" w:rsidR="00000000" w:rsidRPr="00000000">
        <w:rPr>
          <w:rFonts w:ascii="Times New Roman" w:cs="Times New Roman" w:eastAsia="Times New Roman" w:hAnsi="Times New Roman"/>
          <w:sz w:val="30"/>
          <w:szCs w:val="30"/>
          <w:vertAlign w:val="subscript"/>
          <w:rtl w:val="0"/>
        </w:rPr>
        <w:t xml:space="preserve">complete</w:t>
      </w:r>
      <w:r w:rsidDel="00000000" w:rsidR="00000000" w:rsidRPr="00000000">
        <w:rPr>
          <w:rFonts w:ascii="Times New Roman" w:cs="Times New Roman" w:eastAsia="Times New Roman" w:hAnsi="Times New Roman"/>
          <w:sz w:val="24"/>
          <w:szCs w:val="24"/>
          <w:rtl w:val="0"/>
        </w:rPr>
        <w:t xml:space="preserve"> - T</w:t>
      </w:r>
      <w:r w:rsidDel="00000000" w:rsidR="00000000" w:rsidRPr="00000000">
        <w:rPr>
          <w:rFonts w:ascii="Times New Roman" w:cs="Times New Roman" w:eastAsia="Times New Roman" w:hAnsi="Times New Roman"/>
          <w:sz w:val="30"/>
          <w:szCs w:val="30"/>
          <w:vertAlign w:val="subscript"/>
          <w:rtl w:val="0"/>
        </w:rPr>
        <w:t xml:space="preserve">trigger</w:t>
      </w:r>
    </w:p>
    <w:p w:rsidR="00000000" w:rsidDel="00000000" w:rsidP="00000000" w:rsidRDefault="00000000" w:rsidRPr="00000000" w14:paraId="000000A9">
      <w:pPr>
        <w:spacing w:after="8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Error Frequency Rate (EFR): </w:t>
      </w:r>
      <w:r w:rsidDel="00000000" w:rsidR="00000000" w:rsidRPr="00000000">
        <w:rPr>
          <w:rFonts w:ascii="Times New Roman" w:cs="Times New Roman" w:eastAsia="Times New Roman" w:hAnsi="Times New Roman"/>
          <w:sz w:val="24"/>
          <w:szCs w:val="24"/>
          <w:rtl w:val="0"/>
        </w:rPr>
        <w:t xml:space="preserve">Fraction of executions resulting in failure. EFR = (N</w:t>
      </w:r>
      <w:r w:rsidDel="00000000" w:rsidR="00000000" w:rsidRPr="00000000">
        <w:rPr>
          <w:rFonts w:ascii="Times New Roman" w:cs="Times New Roman" w:eastAsia="Times New Roman" w:hAnsi="Times New Roman"/>
          <w:sz w:val="30"/>
          <w:szCs w:val="30"/>
          <w:vertAlign w:val="subscript"/>
          <w:rtl w:val="0"/>
        </w:rPr>
        <w:t xml:space="preserve">failed</w:t>
      </w:r>
      <w:r w:rsidDel="00000000" w:rsidR="00000000" w:rsidRPr="00000000">
        <w:rPr>
          <w:rFonts w:ascii="Times New Roman" w:cs="Times New Roman" w:eastAsia="Times New Roman" w:hAnsi="Times New Roman"/>
          <w:sz w:val="24"/>
          <w:szCs w:val="24"/>
          <w:rtl w:val="0"/>
        </w:rPr>
        <w:t xml:space="preserve"> / N</w:t>
      </w:r>
      <w:r w:rsidDel="00000000" w:rsidR="00000000" w:rsidRPr="00000000">
        <w:rPr>
          <w:rFonts w:ascii="Times New Roman" w:cs="Times New Roman" w:eastAsia="Times New Roman" w:hAnsi="Times New Roman"/>
          <w:sz w:val="30"/>
          <w:szCs w:val="30"/>
          <w:vertAlign w:val="subscript"/>
          <w:rtl w:val="0"/>
        </w:rPr>
        <w:t xml:space="preserve">total</w:t>
      </w:r>
      <w:r w:rsidDel="00000000" w:rsidR="00000000" w:rsidRPr="00000000">
        <w:rPr>
          <w:rFonts w:ascii="Times New Roman" w:cs="Times New Roman" w:eastAsia="Times New Roman" w:hAnsi="Times New Roman"/>
          <w:sz w:val="24"/>
          <w:szCs w:val="24"/>
          <w:rtl w:val="0"/>
        </w:rPr>
        <w:t xml:space="preserve">) x 100%</w:t>
      </w:r>
    </w:p>
    <w:p w:rsidR="00000000" w:rsidDel="00000000" w:rsidP="00000000" w:rsidRDefault="00000000" w:rsidRPr="00000000" w14:paraId="000000AA">
      <w:pPr>
        <w:spacing w:after="8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Manual Dependency Index (MDI): </w:t>
      </w:r>
      <w:r w:rsidDel="00000000" w:rsidR="00000000" w:rsidRPr="00000000">
        <w:rPr>
          <w:rFonts w:ascii="Times New Roman" w:cs="Times New Roman" w:eastAsia="Times New Roman" w:hAnsi="Times New Roman"/>
          <w:sz w:val="24"/>
          <w:szCs w:val="24"/>
          <w:rtl w:val="0"/>
        </w:rPr>
        <w:t xml:space="preserve">Proportion of workflow steps still requiring human involvement. MDI = (S</w:t>
      </w:r>
      <w:r w:rsidDel="00000000" w:rsidR="00000000" w:rsidRPr="00000000">
        <w:rPr>
          <w:rFonts w:ascii="Times New Roman" w:cs="Times New Roman" w:eastAsia="Times New Roman" w:hAnsi="Times New Roman"/>
          <w:sz w:val="30"/>
          <w:szCs w:val="30"/>
          <w:vertAlign w:val="subscript"/>
          <w:rtl w:val="0"/>
        </w:rPr>
        <w:t xml:space="preserve">manual</w:t>
      </w:r>
      <w:r w:rsidDel="00000000" w:rsidR="00000000" w:rsidRPr="00000000">
        <w:rPr>
          <w:rFonts w:ascii="Times New Roman" w:cs="Times New Roman" w:eastAsia="Times New Roman" w:hAnsi="Times New Roman"/>
          <w:sz w:val="24"/>
          <w:szCs w:val="24"/>
          <w:rtl w:val="0"/>
        </w:rPr>
        <w:t xml:space="preserve"> / S</w:t>
      </w:r>
      <w:r w:rsidDel="00000000" w:rsidR="00000000" w:rsidRPr="00000000">
        <w:rPr>
          <w:rFonts w:ascii="Times New Roman" w:cs="Times New Roman" w:eastAsia="Times New Roman" w:hAnsi="Times New Roman"/>
          <w:sz w:val="30"/>
          <w:szCs w:val="30"/>
          <w:vertAlign w:val="subscript"/>
          <w:rtl w:val="0"/>
        </w:rPr>
        <w:t xml:space="preserve">total</w:t>
      </w:r>
      <w:r w:rsidDel="00000000" w:rsidR="00000000" w:rsidRPr="00000000">
        <w:rPr>
          <w:rFonts w:ascii="Times New Roman" w:cs="Times New Roman" w:eastAsia="Times New Roman" w:hAnsi="Times New Roman"/>
          <w:sz w:val="24"/>
          <w:szCs w:val="24"/>
          <w:rtl w:val="0"/>
        </w:rPr>
        <w:t xml:space="preserve">) x 100%</w:t>
      </w:r>
    </w:p>
    <w:p w:rsidR="00000000" w:rsidDel="00000000" w:rsidP="00000000" w:rsidRDefault="00000000" w:rsidRPr="00000000" w14:paraId="000000AB">
      <w:pPr>
        <w:spacing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C">
      <w:pPr>
        <w:pStyle w:val="Heading2"/>
        <w:keepNext w:val="0"/>
        <w:keepLines w:val="0"/>
        <w:jc w:val="both"/>
        <w:rPr>
          <w:rFonts w:ascii="Times New Roman" w:cs="Times New Roman" w:eastAsia="Times New Roman" w:hAnsi="Times New Roman"/>
          <w:sz w:val="28"/>
          <w:szCs w:val="28"/>
        </w:rPr>
      </w:pPr>
      <w:bookmarkStart w:colFirst="0" w:colLast="0" w:name="_heading=h.qdo7pp8p8hrl" w:id="6"/>
      <w:bookmarkEnd w:id="6"/>
      <w:r w:rsidDel="00000000" w:rsidR="00000000" w:rsidRPr="00000000">
        <w:rPr>
          <w:rFonts w:ascii="Times New Roman" w:cs="Times New Roman" w:eastAsia="Times New Roman" w:hAnsi="Times New Roman"/>
          <w:sz w:val="28"/>
          <w:szCs w:val="28"/>
          <w:rtl w:val="0"/>
        </w:rPr>
        <w:t xml:space="preserve">2.4 Simulation Setup</w:t>
      </w:r>
    </w:p>
    <w:p w:rsidR="00000000" w:rsidDel="00000000" w:rsidP="00000000" w:rsidRDefault="00000000" w:rsidRPr="00000000" w14:paraId="000000AD">
      <w:pPr>
        <w:spacing w:after="8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no production deployment was undertaken, a controlled simulation was designed to validate the framework's performance. The simulation parameters were:</w:t>
      </w:r>
    </w:p>
    <w:p w:rsidR="00000000" w:rsidDel="00000000" w:rsidP="00000000" w:rsidRDefault="00000000" w:rsidRPr="00000000" w14:paraId="000000AE">
      <w:pPr>
        <w:spacing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F">
      <w:pPr>
        <w:spacing w:after="60" w:before="60" w:line="338.4"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100 workflow instances across 10 categories of repetitive SaaS workflows</w:t>
      </w:r>
    </w:p>
    <w:p w:rsidR="00000000" w:rsidDel="00000000" w:rsidP="00000000" w:rsidRDefault="00000000" w:rsidRPr="00000000" w14:paraId="000000B0">
      <w:pPr>
        <w:spacing w:after="60" w:before="60" w:line="338.4"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A manual baseline modelling how these workflows are typically handled without automation</w:t>
      </w:r>
    </w:p>
    <w:p w:rsidR="00000000" w:rsidDel="00000000" w:rsidP="00000000" w:rsidRDefault="00000000" w:rsidRPr="00000000" w14:paraId="000000B1">
      <w:pPr>
        <w:spacing w:after="60" w:before="60" w:line="338.4"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Two loading conditions: standard load and elevated load (2x event volume)</w:t>
      </w:r>
    </w:p>
    <w:p w:rsidR="00000000" w:rsidDel="00000000" w:rsidP="00000000" w:rsidRDefault="00000000" w:rsidRPr="00000000" w14:paraId="000000B2">
      <w:pPr>
        <w:spacing w:after="60" w:before="60" w:line="338.4"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30 automation rules distributed across the 10 categories (average 3 rules per category)</w:t>
      </w:r>
    </w:p>
    <w:p w:rsidR="00000000" w:rsidDel="00000000" w:rsidP="00000000" w:rsidRDefault="00000000" w:rsidRPr="00000000" w14:paraId="000000B3">
      <w:pPr>
        <w:spacing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4">
      <w:pPr>
        <w:spacing w:after="8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approach follows established methodology in BPA research, where simulation prior to implementation is a recognized validation technique.</w:t>
      </w:r>
    </w:p>
    <w:p w:rsidR="00000000" w:rsidDel="00000000" w:rsidP="00000000" w:rsidRDefault="00000000" w:rsidRPr="00000000" w14:paraId="000000B5">
      <w:pPr>
        <w:spacing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6">
      <w:pPr>
        <w:pStyle w:val="Heading1"/>
        <w:keepNext w:val="0"/>
        <w:keepLines w:val="0"/>
        <w:jc w:val="both"/>
        <w:rPr>
          <w:rFonts w:ascii="Times New Roman" w:cs="Times New Roman" w:eastAsia="Times New Roman" w:hAnsi="Times New Roman"/>
          <w:sz w:val="32"/>
          <w:szCs w:val="32"/>
        </w:rPr>
      </w:pPr>
      <w:bookmarkStart w:colFirst="0" w:colLast="0" w:name="_heading=h.jigvkd9ahtib" w:id="7"/>
      <w:bookmarkEnd w:id="7"/>
      <w:r w:rsidDel="00000000" w:rsidR="00000000" w:rsidRPr="00000000">
        <w:rPr>
          <w:rFonts w:ascii="Times New Roman" w:cs="Times New Roman" w:eastAsia="Times New Roman" w:hAnsi="Times New Roman"/>
          <w:sz w:val="32"/>
          <w:szCs w:val="32"/>
          <w:rtl w:val="0"/>
        </w:rPr>
        <w:t xml:space="preserve">3. Tools and Technologies</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8">
      <w:pPr>
        <w:spacing w:after="8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describes the automation tools surveyed during the literature review phase and positions the proposed framework relative to each. The comparison is organized around the features most critical for SaaS workflow automation.</w:t>
      </w:r>
    </w:p>
    <w:p w:rsidR="00000000" w:rsidDel="00000000" w:rsidP="00000000" w:rsidRDefault="00000000" w:rsidRPr="00000000" w14:paraId="000000B9">
      <w:pPr>
        <w:spacing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A">
      <w:pPr>
        <w:pStyle w:val="Heading2"/>
        <w:keepNext w:val="0"/>
        <w:keepLines w:val="0"/>
        <w:jc w:val="both"/>
        <w:rPr>
          <w:rFonts w:ascii="Times New Roman" w:cs="Times New Roman" w:eastAsia="Times New Roman" w:hAnsi="Times New Roman"/>
          <w:sz w:val="28"/>
          <w:szCs w:val="28"/>
        </w:rPr>
      </w:pPr>
      <w:bookmarkStart w:colFirst="0" w:colLast="0" w:name="_heading=h.soerhlgop7hp" w:id="8"/>
      <w:bookmarkEnd w:id="8"/>
      <w:r w:rsidDel="00000000" w:rsidR="00000000" w:rsidRPr="00000000">
        <w:rPr>
          <w:rFonts w:ascii="Times New Roman" w:cs="Times New Roman" w:eastAsia="Times New Roman" w:hAnsi="Times New Roman"/>
          <w:sz w:val="28"/>
          <w:szCs w:val="28"/>
          <w:rtl w:val="0"/>
        </w:rPr>
        <w:t xml:space="preserve">3.1 Zapier</w:t>
      </w:r>
    </w:p>
    <w:p w:rsidR="00000000" w:rsidDel="00000000" w:rsidP="00000000" w:rsidRDefault="00000000" w:rsidRPr="00000000" w14:paraId="000000BB">
      <w:pPr>
        <w:spacing w:after="8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Zapier is a no-code automation platform built on a trigger-action model, where a single event in one application triggers a single response in another. It performs well for straightforward integrations such as adding a CRM contact when a web form is submitted. However, it does not support conditional logic, error handling policies, or workflow branching. Its rule model is minimal, offering no priority ordering or failure policy declarations. The platform is proprietary, meaning teams cannot inspect or customize the underlying logic, and its per-task pricing becomes significant at scale.</w:t>
      </w:r>
    </w:p>
    <w:p w:rsidR="00000000" w:rsidDel="00000000" w:rsidP="00000000" w:rsidRDefault="00000000" w:rsidRPr="00000000" w14:paraId="000000BC">
      <w:pPr>
        <w:spacing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D">
      <w:pPr>
        <w:pStyle w:val="Heading2"/>
        <w:keepNext w:val="0"/>
        <w:keepLines w:val="0"/>
        <w:jc w:val="both"/>
        <w:rPr>
          <w:rFonts w:ascii="Times New Roman" w:cs="Times New Roman" w:eastAsia="Times New Roman" w:hAnsi="Times New Roman"/>
          <w:sz w:val="28"/>
          <w:szCs w:val="28"/>
        </w:rPr>
      </w:pPr>
      <w:bookmarkStart w:colFirst="0" w:colLast="0" w:name="_heading=h.zhvogiaeo393" w:id="9"/>
      <w:bookmarkEnd w:id="9"/>
      <w:r w:rsidDel="00000000" w:rsidR="00000000" w:rsidRPr="00000000">
        <w:rPr>
          <w:rFonts w:ascii="Times New Roman" w:cs="Times New Roman" w:eastAsia="Times New Roman" w:hAnsi="Times New Roman"/>
          <w:sz w:val="28"/>
          <w:szCs w:val="28"/>
          <w:rtl w:val="0"/>
        </w:rPr>
        <w:t xml:space="preserve">3.2 n8n</w:t>
      </w:r>
    </w:p>
    <w:p w:rsidR="00000000" w:rsidDel="00000000" w:rsidP="00000000" w:rsidRDefault="00000000" w:rsidRPr="00000000" w14:paraId="000000BE">
      <w:pPr>
        <w:spacing w:after="8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n8n is an open-source, self-hostable automation platform that uses a visual canvas to define automation flows. It is more flexible than Zapier, supporting branching, custom JavaScript functions, and database queries. Workflows are stored as JSON graphs rather than declarative rule configurations, which limits portability. When workflows fail, developers must configure rollback behavior manually. n8n also lacks built-in performance benchmarking tools, making systematic evaluation difficult.</w:t>
      </w:r>
    </w:p>
    <w:p w:rsidR="00000000" w:rsidDel="00000000" w:rsidP="00000000" w:rsidRDefault="00000000" w:rsidRPr="00000000" w14:paraId="000000BF">
      <w:pPr>
        <w:spacing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0">
      <w:pPr>
        <w:pStyle w:val="Heading2"/>
        <w:keepNext w:val="0"/>
        <w:keepLines w:val="0"/>
        <w:jc w:val="both"/>
        <w:rPr>
          <w:rFonts w:ascii="Times New Roman" w:cs="Times New Roman" w:eastAsia="Times New Roman" w:hAnsi="Times New Roman"/>
          <w:sz w:val="28"/>
          <w:szCs w:val="28"/>
        </w:rPr>
      </w:pPr>
      <w:bookmarkStart w:colFirst="0" w:colLast="0" w:name="_heading=h.1xixobpg2hrb" w:id="10"/>
      <w:bookmarkEnd w:id="10"/>
      <w:r w:rsidDel="00000000" w:rsidR="00000000" w:rsidRPr="00000000">
        <w:rPr>
          <w:rFonts w:ascii="Times New Roman" w:cs="Times New Roman" w:eastAsia="Times New Roman" w:hAnsi="Times New Roman"/>
          <w:sz w:val="28"/>
          <w:szCs w:val="28"/>
          <w:rtl w:val="0"/>
        </w:rPr>
        <w:t xml:space="preserve">3.3 Microsoft Power Automate</w:t>
      </w:r>
    </w:p>
    <w:p w:rsidR="00000000" w:rsidDel="00000000" w:rsidP="00000000" w:rsidRDefault="00000000" w:rsidRPr="00000000" w14:paraId="000000C1">
      <w:pPr>
        <w:spacing w:after="8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 Automate is an enterprise-grade platform with deep integrations across the Microsoft 365 ecosystem. It supports multi-step flows, approval workflows, and conditional logic. For organizations already standardized on Microsoft infrastructure it is a natural fit. For SaaS startups or mid-sized teams, however, the high licensing costs, steep learning curve, and governance-oriented design philosophy make it a poor match.</w:t>
      </w:r>
    </w:p>
    <w:p w:rsidR="00000000" w:rsidDel="00000000" w:rsidP="00000000" w:rsidRDefault="00000000" w:rsidRPr="00000000" w14:paraId="000000C2">
      <w:pPr>
        <w:pStyle w:val="Heading2"/>
        <w:keepNext w:val="0"/>
        <w:keepLines w:val="0"/>
        <w:jc w:val="both"/>
        <w:rPr>
          <w:rFonts w:ascii="Times New Roman" w:cs="Times New Roman" w:eastAsia="Times New Roman" w:hAnsi="Times New Roman"/>
          <w:sz w:val="28"/>
          <w:szCs w:val="28"/>
        </w:rPr>
      </w:pPr>
      <w:bookmarkStart w:colFirst="0" w:colLast="0" w:name="_heading=h.gtb1adjhg4kz" w:id="11"/>
      <w:bookmarkEnd w:id="11"/>
      <w:r w:rsidDel="00000000" w:rsidR="00000000" w:rsidRPr="00000000">
        <w:rPr>
          <w:rFonts w:ascii="Times New Roman" w:cs="Times New Roman" w:eastAsia="Times New Roman" w:hAnsi="Times New Roman"/>
          <w:sz w:val="28"/>
          <w:szCs w:val="28"/>
          <w:rtl w:val="0"/>
        </w:rPr>
        <w:t xml:space="preserve">3.4 Apache Airflow</w:t>
      </w:r>
    </w:p>
    <w:p w:rsidR="00000000" w:rsidDel="00000000" w:rsidP="00000000" w:rsidRDefault="00000000" w:rsidRPr="00000000" w14:paraId="000000C3">
      <w:pPr>
        <w:spacing w:after="8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Apache Airflow was designed for data engineering and is optimized for scheduling and monitoring data pipelines. It is an excellent tool for data workflows but does not natively support business rule evaluation or event-driven triggers. It requires significant infrastructure overhead and is not suited to business process automation use cases.</w:t>
      </w:r>
    </w:p>
    <w:p w:rsidR="00000000" w:rsidDel="00000000" w:rsidP="00000000" w:rsidRDefault="00000000" w:rsidRPr="00000000" w14:paraId="000000C4">
      <w:pPr>
        <w:pStyle w:val="Heading2"/>
        <w:keepNext w:val="0"/>
        <w:keepLines w:val="0"/>
        <w:jc w:val="both"/>
        <w:rPr>
          <w:rFonts w:ascii="Times New Roman" w:cs="Times New Roman" w:eastAsia="Times New Roman" w:hAnsi="Times New Roman"/>
          <w:sz w:val="28"/>
          <w:szCs w:val="28"/>
        </w:rPr>
      </w:pPr>
      <w:bookmarkStart w:colFirst="0" w:colLast="0" w:name="_heading=h.flmk92db63w3" w:id="12"/>
      <w:bookmarkEnd w:id="12"/>
      <w:r w:rsidDel="00000000" w:rsidR="00000000" w:rsidRPr="00000000">
        <w:rPr>
          <w:rFonts w:ascii="Times New Roman" w:cs="Times New Roman" w:eastAsia="Times New Roman" w:hAnsi="Times New Roman"/>
          <w:sz w:val="28"/>
          <w:szCs w:val="28"/>
          <w:rtl w:val="0"/>
        </w:rPr>
        <w:t xml:space="preserve">3.5 Comparative Summary</w:t>
      </w:r>
    </w:p>
    <w:p w:rsidR="00000000" w:rsidDel="00000000" w:rsidP="00000000" w:rsidRDefault="00000000" w:rsidRPr="00000000" w14:paraId="000000C5">
      <w:pPr>
        <w:spacing w:after="8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table below summarizes how each existing tool compares to the requirements that motivated the proposed framework. The key finding is that no existing tool combines a formal rule model with event-driven execution, SaaS-native design, and measurable performance monitoring in a single open, vendor-neutral package.</w:t>
      </w:r>
    </w:p>
    <w:p w:rsidR="00000000" w:rsidDel="00000000" w:rsidP="00000000" w:rsidRDefault="00000000" w:rsidRPr="00000000" w14:paraId="000000C6">
      <w:pPr>
        <w:spacing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2"/>
        <w:tblW w:w="79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1290"/>
        <w:gridCol w:w="1245"/>
        <w:gridCol w:w="1170"/>
        <w:gridCol w:w="1035"/>
        <w:gridCol w:w="1500"/>
        <w:tblGridChange w:id="0">
          <w:tblGrid>
            <w:gridCol w:w="1695"/>
            <w:gridCol w:w="1290"/>
            <w:gridCol w:w="1245"/>
            <w:gridCol w:w="1170"/>
            <w:gridCol w:w="1035"/>
            <w:gridCol w:w="1500"/>
          </w:tblGrid>
        </w:tblGridChange>
      </w:tblGrid>
      <w:tr>
        <w:trPr>
          <w:cantSplit w:val="0"/>
          <w:trHeight w:val="615" w:hRule="atLeast"/>
          <w:tblHeader w:val="0"/>
        </w:trPr>
        <w:tc>
          <w:tcPr>
            <w:tcBorders>
              <w:top w:color="cccccc" w:space="0" w:sz="5" w:val="single"/>
              <w:left w:color="cccccc" w:space="0" w:sz="5" w:val="single"/>
              <w:bottom w:color="cccccc" w:space="0" w:sz="5" w:val="single"/>
              <w:right w:color="cccccc"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0C7">
            <w:pPr>
              <w:jc w:val="both"/>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Feature</w:t>
            </w:r>
          </w:p>
        </w:tc>
        <w:tc>
          <w:tcPr>
            <w:tcBorders>
              <w:top w:color="cccccc" w:space="0" w:sz="5" w:val="single"/>
              <w:left w:color="000000" w:space="0" w:sz="0" w:val="nil"/>
              <w:bottom w:color="cccccc" w:space="0" w:sz="5" w:val="single"/>
              <w:right w:color="cccccc"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0C8">
            <w:pPr>
              <w:jc w:val="both"/>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Zapier</w:t>
            </w:r>
          </w:p>
        </w:tc>
        <w:tc>
          <w:tcPr>
            <w:tcBorders>
              <w:top w:color="cccccc" w:space="0" w:sz="5" w:val="single"/>
              <w:left w:color="000000" w:space="0" w:sz="0" w:val="nil"/>
              <w:bottom w:color="cccccc" w:space="0" w:sz="5" w:val="single"/>
              <w:right w:color="cccccc"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0C9">
            <w:pPr>
              <w:jc w:val="both"/>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n8n</w:t>
            </w:r>
          </w:p>
        </w:tc>
        <w:tc>
          <w:tcPr>
            <w:tcBorders>
              <w:top w:color="cccccc" w:space="0" w:sz="5" w:val="single"/>
              <w:left w:color="000000" w:space="0" w:sz="0" w:val="nil"/>
              <w:bottom w:color="cccccc" w:space="0" w:sz="5" w:val="single"/>
              <w:right w:color="cccccc"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0CA">
            <w:pPr>
              <w:jc w:val="both"/>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Power Automate</w:t>
            </w:r>
          </w:p>
        </w:tc>
        <w:tc>
          <w:tcPr>
            <w:tcBorders>
              <w:top w:color="cccccc" w:space="0" w:sz="5" w:val="single"/>
              <w:left w:color="000000" w:space="0" w:sz="0" w:val="nil"/>
              <w:bottom w:color="cccccc" w:space="0" w:sz="5" w:val="single"/>
              <w:right w:color="cccccc"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0CB">
            <w:pPr>
              <w:jc w:val="both"/>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Airflow</w:t>
            </w:r>
          </w:p>
        </w:tc>
        <w:tc>
          <w:tcPr>
            <w:tcBorders>
              <w:top w:color="cccccc" w:space="0" w:sz="5" w:val="single"/>
              <w:left w:color="000000" w:space="0" w:sz="0" w:val="nil"/>
              <w:bottom w:color="cccccc" w:space="0" w:sz="5" w:val="single"/>
              <w:right w:color="cccccc"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0CC">
            <w:pPr>
              <w:jc w:val="both"/>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Proposed</w:t>
            </w:r>
          </w:p>
        </w:tc>
      </w:tr>
      <w:tr>
        <w:trPr>
          <w:cantSplit w:val="0"/>
          <w:trHeight w:val="615" w:hRule="atLeast"/>
          <w:tblHeader w:val="0"/>
        </w:trPr>
        <w:tc>
          <w:tcPr>
            <w:tcBorders>
              <w:top w:color="000000" w:space="0" w:sz="0" w:val="nil"/>
              <w:left w:color="cccccc" w:space="0" w:sz="5" w:val="single"/>
              <w:bottom w:color="cccccc" w:space="0" w:sz="5" w:val="single"/>
              <w:right w:color="cccccc" w:space="0" w:sz="5" w:val="single"/>
            </w:tcBorders>
            <w:shd w:fill="eef4fb" w:val="clear"/>
            <w:tcMar>
              <w:top w:w="80.0" w:type="dxa"/>
              <w:left w:w="120.0" w:type="dxa"/>
              <w:bottom w:w="80.0" w:type="dxa"/>
              <w:right w:w="120.0" w:type="dxa"/>
            </w:tcMar>
            <w:vAlign w:val="top"/>
          </w:tcPr>
          <w:p w:rsidR="00000000" w:rsidDel="00000000" w:rsidP="00000000" w:rsidRDefault="00000000" w:rsidRPr="00000000" w14:paraId="000000C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use case</w:t>
            </w:r>
          </w:p>
        </w:tc>
        <w:tc>
          <w:tcPr>
            <w:tcBorders>
              <w:top w:color="000000" w:space="0" w:sz="0" w:val="nil"/>
              <w:left w:color="000000" w:space="0" w:sz="0" w:val="nil"/>
              <w:bottom w:color="cccccc" w:space="0" w:sz="5" w:val="single"/>
              <w:right w:color="cccccc" w:space="0" w:sz="5" w:val="single"/>
            </w:tcBorders>
            <w:shd w:fill="eef4fb" w:val="clear"/>
            <w:tcMar>
              <w:top w:w="80.0" w:type="dxa"/>
              <w:left w:w="120.0" w:type="dxa"/>
              <w:bottom w:w="80.0" w:type="dxa"/>
              <w:right w:w="120.0" w:type="dxa"/>
            </w:tcMar>
            <w:vAlign w:val="top"/>
          </w:tcPr>
          <w:p w:rsidR="00000000" w:rsidDel="00000000" w:rsidP="00000000" w:rsidRDefault="00000000" w:rsidRPr="00000000" w14:paraId="000000C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Integrations</w:t>
            </w:r>
          </w:p>
        </w:tc>
        <w:tc>
          <w:tcPr>
            <w:tcBorders>
              <w:top w:color="000000" w:space="0" w:sz="0" w:val="nil"/>
              <w:left w:color="000000" w:space="0" w:sz="0" w:val="nil"/>
              <w:bottom w:color="cccccc" w:space="0" w:sz="5" w:val="single"/>
              <w:right w:color="cccccc" w:space="0" w:sz="5" w:val="single"/>
            </w:tcBorders>
            <w:shd w:fill="eef4fb" w:val="clear"/>
            <w:tcMar>
              <w:top w:w="80.0" w:type="dxa"/>
              <w:left w:w="120.0" w:type="dxa"/>
              <w:bottom w:w="80.0" w:type="dxa"/>
              <w:right w:w="120.0" w:type="dxa"/>
            </w:tcMar>
            <w:vAlign w:val="top"/>
          </w:tcPr>
          <w:p w:rsidR="00000000" w:rsidDel="00000000" w:rsidP="00000000" w:rsidRDefault="00000000" w:rsidRPr="00000000" w14:paraId="000000C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General automation</w:t>
            </w:r>
          </w:p>
        </w:tc>
        <w:tc>
          <w:tcPr>
            <w:tcBorders>
              <w:top w:color="000000" w:space="0" w:sz="0" w:val="nil"/>
              <w:left w:color="000000" w:space="0" w:sz="0" w:val="nil"/>
              <w:bottom w:color="cccccc" w:space="0" w:sz="5" w:val="single"/>
              <w:right w:color="cccccc" w:space="0" w:sz="5" w:val="single"/>
            </w:tcBorders>
            <w:shd w:fill="eef4fb" w:val="clear"/>
            <w:tcMar>
              <w:top w:w="80.0" w:type="dxa"/>
              <w:left w:w="120.0" w:type="dxa"/>
              <w:bottom w:w="80.0" w:type="dxa"/>
              <w:right w:w="120.0" w:type="dxa"/>
            </w:tcMar>
            <w:vAlign w:val="top"/>
          </w:tcPr>
          <w:p w:rsidR="00000000" w:rsidDel="00000000" w:rsidP="00000000" w:rsidRDefault="00000000" w:rsidRPr="00000000" w14:paraId="000000D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Enterprise flows</w:t>
            </w:r>
          </w:p>
        </w:tc>
        <w:tc>
          <w:tcPr>
            <w:tcBorders>
              <w:top w:color="000000" w:space="0" w:sz="0" w:val="nil"/>
              <w:left w:color="000000" w:space="0" w:sz="0" w:val="nil"/>
              <w:bottom w:color="cccccc" w:space="0" w:sz="5" w:val="single"/>
              <w:right w:color="cccccc" w:space="0" w:sz="5" w:val="single"/>
            </w:tcBorders>
            <w:shd w:fill="eef4fb" w:val="clear"/>
            <w:tcMar>
              <w:top w:w="80.0" w:type="dxa"/>
              <w:left w:w="120.0" w:type="dxa"/>
              <w:bottom w:w="80.0" w:type="dxa"/>
              <w:right w:w="120.0" w:type="dxa"/>
            </w:tcMar>
            <w:vAlign w:val="top"/>
          </w:tcPr>
          <w:p w:rsidR="00000000" w:rsidDel="00000000" w:rsidP="00000000" w:rsidRDefault="00000000" w:rsidRPr="00000000" w14:paraId="000000D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pipelines</w:t>
            </w:r>
          </w:p>
        </w:tc>
        <w:tc>
          <w:tcPr>
            <w:tcBorders>
              <w:top w:color="000000" w:space="0" w:sz="0" w:val="nil"/>
              <w:left w:color="000000" w:space="0" w:sz="0" w:val="nil"/>
              <w:bottom w:color="cccccc" w:space="0" w:sz="5" w:val="single"/>
              <w:right w:color="cccccc" w:space="0" w:sz="5" w:val="single"/>
            </w:tcBorders>
            <w:shd w:fill="eef4fb" w:val="clear"/>
            <w:tcMar>
              <w:top w:w="80.0" w:type="dxa"/>
              <w:left w:w="120.0" w:type="dxa"/>
              <w:bottom w:w="80.0" w:type="dxa"/>
              <w:right w:w="120.0" w:type="dxa"/>
            </w:tcMar>
            <w:vAlign w:val="top"/>
          </w:tcPr>
          <w:p w:rsidR="00000000" w:rsidDel="00000000" w:rsidP="00000000" w:rsidRDefault="00000000" w:rsidRPr="00000000" w14:paraId="000000D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SaaS workflows</w:t>
            </w:r>
          </w:p>
        </w:tc>
      </w:tr>
      <w:tr>
        <w:trPr>
          <w:cantSplit w:val="0"/>
          <w:trHeight w:val="61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D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Rule formalization</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D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None</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D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Limited (visual)</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D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Visual only</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D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Code (DAGs)</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D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Formal JSON/YAML</w:t>
            </w:r>
          </w:p>
        </w:tc>
      </w:tr>
      <w:tr>
        <w:trPr>
          <w:cantSplit w:val="0"/>
          <w:trHeight w:val="615" w:hRule="atLeast"/>
          <w:tblHeader w:val="0"/>
        </w:trPr>
        <w:tc>
          <w:tcPr>
            <w:tcBorders>
              <w:top w:color="000000" w:space="0" w:sz="0" w:val="nil"/>
              <w:left w:color="cccccc" w:space="0" w:sz="5" w:val="single"/>
              <w:bottom w:color="cccccc" w:space="0" w:sz="5" w:val="single"/>
              <w:right w:color="cccccc" w:space="0" w:sz="5" w:val="single"/>
            </w:tcBorders>
            <w:shd w:fill="eef4fb" w:val="clear"/>
            <w:tcMar>
              <w:top w:w="80.0" w:type="dxa"/>
              <w:left w:w="120.0" w:type="dxa"/>
              <w:bottom w:w="80.0" w:type="dxa"/>
              <w:right w:w="120.0" w:type="dxa"/>
            </w:tcMar>
            <w:vAlign w:val="top"/>
          </w:tcPr>
          <w:p w:rsidR="00000000" w:rsidDel="00000000" w:rsidP="00000000" w:rsidRDefault="00000000" w:rsidRPr="00000000" w14:paraId="000000D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Event-driven</w:t>
            </w:r>
          </w:p>
        </w:tc>
        <w:tc>
          <w:tcPr>
            <w:tcBorders>
              <w:top w:color="000000" w:space="0" w:sz="0" w:val="nil"/>
              <w:left w:color="000000" w:space="0" w:sz="0" w:val="nil"/>
              <w:bottom w:color="cccccc" w:space="0" w:sz="5" w:val="single"/>
              <w:right w:color="cccccc" w:space="0" w:sz="5" w:val="single"/>
            </w:tcBorders>
            <w:shd w:fill="eef4fb" w:val="clear"/>
            <w:tcMar>
              <w:top w:w="80.0" w:type="dxa"/>
              <w:left w:w="120.0" w:type="dxa"/>
              <w:bottom w:w="80.0" w:type="dxa"/>
              <w:right w:w="120.0" w:type="dxa"/>
            </w:tcMar>
            <w:vAlign w:val="top"/>
          </w:tcPr>
          <w:p w:rsidR="00000000" w:rsidDel="00000000" w:rsidP="00000000" w:rsidRDefault="00000000" w:rsidRPr="00000000" w14:paraId="000000DA">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Partial</w:t>
            </w:r>
          </w:p>
        </w:tc>
        <w:tc>
          <w:tcPr>
            <w:tcBorders>
              <w:top w:color="000000" w:space="0" w:sz="0" w:val="nil"/>
              <w:left w:color="000000" w:space="0" w:sz="0" w:val="nil"/>
              <w:bottom w:color="cccccc" w:space="0" w:sz="5" w:val="single"/>
              <w:right w:color="cccccc" w:space="0" w:sz="5" w:val="single"/>
            </w:tcBorders>
            <w:shd w:fill="eef4fb" w:val="clear"/>
            <w:tcMar>
              <w:top w:w="80.0" w:type="dxa"/>
              <w:left w:w="120.0" w:type="dxa"/>
              <w:bottom w:w="80.0" w:type="dxa"/>
              <w:right w:w="120.0" w:type="dxa"/>
            </w:tcMar>
            <w:vAlign w:val="top"/>
          </w:tcPr>
          <w:p w:rsidR="00000000" w:rsidDel="00000000" w:rsidP="00000000" w:rsidRDefault="00000000" w:rsidRPr="00000000" w14:paraId="000000D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Yes</w:t>
            </w:r>
          </w:p>
        </w:tc>
        <w:tc>
          <w:tcPr>
            <w:tcBorders>
              <w:top w:color="000000" w:space="0" w:sz="0" w:val="nil"/>
              <w:left w:color="000000" w:space="0" w:sz="0" w:val="nil"/>
              <w:bottom w:color="cccccc" w:space="0" w:sz="5" w:val="single"/>
              <w:right w:color="cccccc" w:space="0" w:sz="5" w:val="single"/>
            </w:tcBorders>
            <w:shd w:fill="eef4fb" w:val="clear"/>
            <w:tcMar>
              <w:top w:w="80.0" w:type="dxa"/>
              <w:left w:w="120.0" w:type="dxa"/>
              <w:bottom w:w="80.0" w:type="dxa"/>
              <w:right w:w="120.0" w:type="dxa"/>
            </w:tcMar>
            <w:vAlign w:val="top"/>
          </w:tcPr>
          <w:p w:rsidR="00000000" w:rsidDel="00000000" w:rsidP="00000000" w:rsidRDefault="00000000" w:rsidRPr="00000000" w14:paraId="000000DC">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Yes</w:t>
            </w:r>
          </w:p>
        </w:tc>
        <w:tc>
          <w:tcPr>
            <w:tcBorders>
              <w:top w:color="000000" w:space="0" w:sz="0" w:val="nil"/>
              <w:left w:color="000000" w:space="0" w:sz="0" w:val="nil"/>
              <w:bottom w:color="cccccc" w:space="0" w:sz="5" w:val="single"/>
              <w:right w:color="cccccc" w:space="0" w:sz="5" w:val="single"/>
            </w:tcBorders>
            <w:shd w:fill="eef4fb" w:val="clear"/>
            <w:tcMar>
              <w:top w:w="80.0" w:type="dxa"/>
              <w:left w:w="120.0" w:type="dxa"/>
              <w:bottom w:w="80.0" w:type="dxa"/>
              <w:right w:w="120.0" w:type="dxa"/>
            </w:tcMar>
            <w:vAlign w:val="top"/>
          </w:tcPr>
          <w:p w:rsidR="00000000" w:rsidDel="00000000" w:rsidP="00000000" w:rsidRDefault="00000000" w:rsidRPr="00000000" w14:paraId="000000D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Limited</w:t>
            </w:r>
          </w:p>
        </w:tc>
        <w:tc>
          <w:tcPr>
            <w:tcBorders>
              <w:top w:color="000000" w:space="0" w:sz="0" w:val="nil"/>
              <w:left w:color="000000" w:space="0" w:sz="0" w:val="nil"/>
              <w:bottom w:color="cccccc" w:space="0" w:sz="5" w:val="single"/>
              <w:right w:color="cccccc" w:space="0" w:sz="5" w:val="single"/>
            </w:tcBorders>
            <w:shd w:fill="eef4fb" w:val="clear"/>
            <w:tcMar>
              <w:top w:w="80.0" w:type="dxa"/>
              <w:left w:w="120.0" w:type="dxa"/>
              <w:bottom w:w="80.0" w:type="dxa"/>
              <w:right w:w="120.0" w:type="dxa"/>
            </w:tcMar>
            <w:vAlign w:val="top"/>
          </w:tcPr>
          <w:p w:rsidR="00000000" w:rsidDel="00000000" w:rsidP="00000000" w:rsidRDefault="00000000" w:rsidRPr="00000000" w14:paraId="000000D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Yes (core design)</w:t>
            </w:r>
          </w:p>
        </w:tc>
      </w:tr>
      <w:tr>
        <w:trPr>
          <w:cantSplit w:val="0"/>
          <w:trHeight w:val="61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D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Failure/rollback policy</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Manual</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Limited</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Manual</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Declared (FP field)</w:t>
            </w:r>
          </w:p>
        </w:tc>
      </w:tr>
      <w:tr>
        <w:trPr>
          <w:cantSplit w:val="0"/>
          <w:trHeight w:val="615" w:hRule="atLeast"/>
          <w:tblHeader w:val="0"/>
        </w:trPr>
        <w:tc>
          <w:tcPr>
            <w:tcBorders>
              <w:top w:color="000000" w:space="0" w:sz="0" w:val="nil"/>
              <w:left w:color="cccccc" w:space="0" w:sz="5" w:val="single"/>
              <w:bottom w:color="cccccc" w:space="0" w:sz="5" w:val="single"/>
              <w:right w:color="cccccc" w:space="0" w:sz="5" w:val="single"/>
            </w:tcBorders>
            <w:shd w:fill="eef4fb" w:val="clear"/>
            <w:tcMar>
              <w:top w:w="80.0" w:type="dxa"/>
              <w:left w:w="120.0" w:type="dxa"/>
              <w:bottom w:w="80.0" w:type="dxa"/>
              <w:right w:w="120.0" w:type="dxa"/>
            </w:tcMar>
            <w:vAlign w:val="top"/>
          </w:tcPr>
          <w:p w:rsidR="00000000" w:rsidDel="00000000" w:rsidP="00000000" w:rsidRDefault="00000000" w:rsidRPr="00000000" w14:paraId="000000E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Vendor lock-in</w:t>
            </w:r>
          </w:p>
        </w:tc>
        <w:tc>
          <w:tcPr>
            <w:tcBorders>
              <w:top w:color="000000" w:space="0" w:sz="0" w:val="nil"/>
              <w:left w:color="000000" w:space="0" w:sz="0" w:val="nil"/>
              <w:bottom w:color="cccccc" w:space="0" w:sz="5" w:val="single"/>
              <w:right w:color="cccccc" w:space="0" w:sz="5" w:val="single"/>
            </w:tcBorders>
            <w:shd w:fill="eef4fb" w:val="clear"/>
            <w:tcMar>
              <w:top w:w="80.0" w:type="dxa"/>
              <w:left w:w="120.0" w:type="dxa"/>
              <w:bottom w:w="80.0" w:type="dxa"/>
              <w:right w:w="120.0" w:type="dxa"/>
            </w:tcMar>
            <w:vAlign w:val="top"/>
          </w:tcPr>
          <w:p w:rsidR="00000000" w:rsidDel="00000000" w:rsidP="00000000" w:rsidRDefault="00000000" w:rsidRPr="00000000" w14:paraId="000000E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Yes</w:t>
            </w:r>
          </w:p>
        </w:tc>
        <w:tc>
          <w:tcPr>
            <w:tcBorders>
              <w:top w:color="000000" w:space="0" w:sz="0" w:val="nil"/>
              <w:left w:color="000000" w:space="0" w:sz="0" w:val="nil"/>
              <w:bottom w:color="cccccc" w:space="0" w:sz="5" w:val="single"/>
              <w:right w:color="cccccc" w:space="0" w:sz="5" w:val="single"/>
            </w:tcBorders>
            <w:shd w:fill="eef4fb" w:val="clear"/>
            <w:tcMar>
              <w:top w:w="80.0" w:type="dxa"/>
              <w:left w:w="120.0" w:type="dxa"/>
              <w:bottom w:w="80.0" w:type="dxa"/>
              <w:right w:w="120.0" w:type="dxa"/>
            </w:tcMar>
            <w:vAlign w:val="top"/>
          </w:tcPr>
          <w:p w:rsidR="00000000" w:rsidDel="00000000" w:rsidP="00000000" w:rsidRDefault="00000000" w:rsidRPr="00000000" w14:paraId="000000E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(OSS)</w:t>
            </w:r>
          </w:p>
        </w:tc>
        <w:tc>
          <w:tcPr>
            <w:tcBorders>
              <w:top w:color="000000" w:space="0" w:sz="0" w:val="nil"/>
              <w:left w:color="000000" w:space="0" w:sz="0" w:val="nil"/>
              <w:bottom w:color="cccccc" w:space="0" w:sz="5" w:val="single"/>
              <w:right w:color="cccccc" w:space="0" w:sz="5" w:val="single"/>
            </w:tcBorders>
            <w:shd w:fill="eef4fb" w:val="clear"/>
            <w:tcMar>
              <w:top w:w="80.0" w:type="dxa"/>
              <w:left w:w="120.0" w:type="dxa"/>
              <w:bottom w:w="80.0" w:type="dxa"/>
              <w:right w:w="120.0" w:type="dxa"/>
            </w:tcMar>
            <w:vAlign w:val="top"/>
          </w:tcPr>
          <w:p w:rsidR="00000000" w:rsidDel="00000000" w:rsidP="00000000" w:rsidRDefault="00000000" w:rsidRPr="00000000" w14:paraId="000000E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Yes (MS)</w:t>
            </w:r>
          </w:p>
        </w:tc>
        <w:tc>
          <w:tcPr>
            <w:tcBorders>
              <w:top w:color="000000" w:space="0" w:sz="0" w:val="nil"/>
              <w:left w:color="000000" w:space="0" w:sz="0" w:val="nil"/>
              <w:bottom w:color="cccccc" w:space="0" w:sz="5" w:val="single"/>
              <w:right w:color="cccccc" w:space="0" w:sz="5" w:val="single"/>
            </w:tcBorders>
            <w:shd w:fill="eef4fb" w:val="clear"/>
            <w:tcMar>
              <w:top w:w="80.0" w:type="dxa"/>
              <w:left w:w="120.0" w:type="dxa"/>
              <w:bottom w:w="80.0" w:type="dxa"/>
              <w:right w:w="120.0" w:type="dxa"/>
            </w:tcMar>
            <w:vAlign w:val="top"/>
          </w:tcPr>
          <w:p w:rsidR="00000000" w:rsidDel="00000000" w:rsidP="00000000" w:rsidRDefault="00000000" w:rsidRPr="00000000" w14:paraId="000000E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(OSS)</w:t>
            </w:r>
          </w:p>
        </w:tc>
        <w:tc>
          <w:tcPr>
            <w:tcBorders>
              <w:top w:color="000000" w:space="0" w:sz="0" w:val="nil"/>
              <w:left w:color="000000" w:space="0" w:sz="0" w:val="nil"/>
              <w:bottom w:color="cccccc" w:space="0" w:sz="5" w:val="single"/>
              <w:right w:color="cccccc" w:space="0" w:sz="5" w:val="single"/>
            </w:tcBorders>
            <w:shd w:fill="eef4fb" w:val="clear"/>
            <w:tcMar>
              <w:top w:w="80.0" w:type="dxa"/>
              <w:left w:w="120.0" w:type="dxa"/>
              <w:bottom w:w="80.0" w:type="dxa"/>
              <w:right w:w="120.0" w:type="dxa"/>
            </w:tcMar>
            <w:vAlign w:val="top"/>
          </w:tcPr>
          <w:p w:rsidR="00000000" w:rsidDel="00000000" w:rsidP="00000000" w:rsidRDefault="00000000" w:rsidRPr="00000000" w14:paraId="000000EA">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(vendor-neutral)</w:t>
            </w:r>
          </w:p>
        </w:tc>
      </w:tr>
      <w:tr>
        <w:trPr>
          <w:cantSplit w:val="0"/>
          <w:trHeight w:val="61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SaaS-native design</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C">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Partial</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F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Yes</w:t>
            </w:r>
          </w:p>
        </w:tc>
      </w:tr>
      <w:tr>
        <w:trPr>
          <w:cantSplit w:val="0"/>
          <w:trHeight w:val="615" w:hRule="atLeast"/>
          <w:tblHeader w:val="0"/>
        </w:trPr>
        <w:tc>
          <w:tcPr>
            <w:tcBorders>
              <w:top w:color="000000" w:space="0" w:sz="0" w:val="nil"/>
              <w:left w:color="cccccc" w:space="0" w:sz="5" w:val="single"/>
              <w:bottom w:color="cccccc" w:space="0" w:sz="5" w:val="single"/>
              <w:right w:color="cccccc" w:space="0" w:sz="5" w:val="single"/>
            </w:tcBorders>
            <w:shd w:fill="eef4fb" w:val="clear"/>
            <w:tcMar>
              <w:top w:w="80.0" w:type="dxa"/>
              <w:left w:w="120.0" w:type="dxa"/>
              <w:bottom w:w="80.0" w:type="dxa"/>
              <w:right w:w="120.0" w:type="dxa"/>
            </w:tcMar>
            <w:vAlign w:val="top"/>
          </w:tcPr>
          <w:p w:rsidR="00000000" w:rsidDel="00000000" w:rsidP="00000000" w:rsidRDefault="00000000" w:rsidRPr="00000000" w14:paraId="000000F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Multi-tenant aware</w:t>
            </w:r>
          </w:p>
        </w:tc>
        <w:tc>
          <w:tcPr>
            <w:tcBorders>
              <w:top w:color="000000" w:space="0" w:sz="0" w:val="nil"/>
              <w:left w:color="000000" w:space="0" w:sz="0" w:val="nil"/>
              <w:bottom w:color="cccccc" w:space="0" w:sz="5" w:val="single"/>
              <w:right w:color="cccccc" w:space="0" w:sz="5" w:val="single"/>
            </w:tcBorders>
            <w:shd w:fill="eef4fb" w:val="clear"/>
            <w:tcMar>
              <w:top w:w="80.0" w:type="dxa"/>
              <w:left w:w="120.0" w:type="dxa"/>
              <w:bottom w:w="80.0" w:type="dxa"/>
              <w:right w:w="120.0" w:type="dxa"/>
            </w:tcMar>
            <w:vAlign w:val="top"/>
          </w:tcPr>
          <w:p w:rsidR="00000000" w:rsidDel="00000000" w:rsidP="00000000" w:rsidRDefault="00000000" w:rsidRPr="00000000" w14:paraId="000000F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000000" w:space="0" w:sz="0" w:val="nil"/>
              <w:left w:color="000000" w:space="0" w:sz="0" w:val="nil"/>
              <w:bottom w:color="cccccc" w:space="0" w:sz="5" w:val="single"/>
              <w:right w:color="cccccc" w:space="0" w:sz="5" w:val="single"/>
            </w:tcBorders>
            <w:shd w:fill="eef4fb" w:val="clear"/>
            <w:tcMar>
              <w:top w:w="80.0" w:type="dxa"/>
              <w:left w:w="120.0" w:type="dxa"/>
              <w:bottom w:w="80.0" w:type="dxa"/>
              <w:right w:w="120.0" w:type="dxa"/>
            </w:tcMar>
            <w:vAlign w:val="top"/>
          </w:tcPr>
          <w:p w:rsidR="00000000" w:rsidDel="00000000" w:rsidP="00000000" w:rsidRDefault="00000000" w:rsidRPr="00000000" w14:paraId="000000F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Partial</w:t>
            </w:r>
          </w:p>
        </w:tc>
        <w:tc>
          <w:tcPr>
            <w:tcBorders>
              <w:top w:color="000000" w:space="0" w:sz="0" w:val="nil"/>
              <w:left w:color="000000" w:space="0" w:sz="0" w:val="nil"/>
              <w:bottom w:color="cccccc" w:space="0" w:sz="5" w:val="single"/>
              <w:right w:color="cccccc" w:space="0" w:sz="5" w:val="single"/>
            </w:tcBorders>
            <w:shd w:fill="eef4fb" w:val="clear"/>
            <w:tcMar>
              <w:top w:w="80.0" w:type="dxa"/>
              <w:left w:w="120.0" w:type="dxa"/>
              <w:bottom w:w="80.0" w:type="dxa"/>
              <w:right w:w="120.0" w:type="dxa"/>
            </w:tcMar>
            <w:vAlign w:val="top"/>
          </w:tcPr>
          <w:p w:rsidR="00000000" w:rsidDel="00000000" w:rsidP="00000000" w:rsidRDefault="00000000" w:rsidRPr="00000000" w14:paraId="000000F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Yes</w:t>
            </w:r>
          </w:p>
        </w:tc>
        <w:tc>
          <w:tcPr>
            <w:tcBorders>
              <w:top w:color="000000" w:space="0" w:sz="0" w:val="nil"/>
              <w:left w:color="000000" w:space="0" w:sz="0" w:val="nil"/>
              <w:bottom w:color="cccccc" w:space="0" w:sz="5" w:val="single"/>
              <w:right w:color="cccccc" w:space="0" w:sz="5" w:val="single"/>
            </w:tcBorders>
            <w:shd w:fill="eef4fb" w:val="clear"/>
            <w:tcMar>
              <w:top w:w="80.0" w:type="dxa"/>
              <w:left w:w="120.0" w:type="dxa"/>
              <w:bottom w:w="80.0" w:type="dxa"/>
              <w:right w:w="120.0" w:type="dxa"/>
            </w:tcMar>
            <w:vAlign w:val="top"/>
          </w:tcPr>
          <w:p w:rsidR="00000000" w:rsidDel="00000000" w:rsidP="00000000" w:rsidRDefault="00000000" w:rsidRPr="00000000" w14:paraId="000000F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000000" w:space="0" w:sz="0" w:val="nil"/>
              <w:left w:color="000000" w:space="0" w:sz="0" w:val="nil"/>
              <w:bottom w:color="cccccc" w:space="0" w:sz="5" w:val="single"/>
              <w:right w:color="cccccc" w:space="0" w:sz="5" w:val="single"/>
            </w:tcBorders>
            <w:shd w:fill="eef4fb" w:val="clear"/>
            <w:tcMar>
              <w:top w:w="80.0" w:type="dxa"/>
              <w:left w:w="120.0" w:type="dxa"/>
              <w:bottom w:w="80.0" w:type="dxa"/>
              <w:right w:w="120.0" w:type="dxa"/>
            </w:tcMar>
            <w:vAlign w:val="top"/>
          </w:tcPr>
          <w:p w:rsidR="00000000" w:rsidDel="00000000" w:rsidP="00000000" w:rsidRDefault="00000000" w:rsidRPr="00000000" w14:paraId="000000F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Designed for</w:t>
            </w:r>
          </w:p>
        </w:tc>
      </w:tr>
      <w:tr>
        <w:trPr>
          <w:cantSplit w:val="0"/>
          <w:trHeight w:val="61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F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Perf. monitoring</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F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Basic logs</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F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Basic logs</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FA">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Enterprise</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F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Built-in</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FC">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TET / EFR / MDI</w:t>
            </w:r>
          </w:p>
        </w:tc>
      </w:tr>
      <w:tr>
        <w:trPr>
          <w:cantSplit w:val="0"/>
          <w:trHeight w:val="615" w:hRule="atLeast"/>
          <w:tblHeader w:val="0"/>
        </w:trPr>
        <w:tc>
          <w:tcPr>
            <w:tcBorders>
              <w:top w:color="000000" w:space="0" w:sz="0" w:val="nil"/>
              <w:left w:color="cccccc" w:space="0" w:sz="5" w:val="single"/>
              <w:bottom w:color="cccccc" w:space="0" w:sz="5" w:val="single"/>
              <w:right w:color="cccccc" w:space="0" w:sz="5" w:val="single"/>
            </w:tcBorders>
            <w:shd w:fill="eef4fb" w:val="clear"/>
            <w:tcMar>
              <w:top w:w="80.0" w:type="dxa"/>
              <w:left w:w="120.0" w:type="dxa"/>
              <w:bottom w:w="80.0" w:type="dxa"/>
              <w:right w:w="120.0" w:type="dxa"/>
            </w:tcMar>
            <w:vAlign w:val="top"/>
          </w:tcPr>
          <w:p w:rsidR="00000000" w:rsidDel="00000000" w:rsidP="00000000" w:rsidRDefault="00000000" w:rsidRPr="00000000" w14:paraId="000000F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Rule versioning</w:t>
            </w:r>
          </w:p>
        </w:tc>
        <w:tc>
          <w:tcPr>
            <w:tcBorders>
              <w:top w:color="000000" w:space="0" w:sz="0" w:val="nil"/>
              <w:left w:color="000000" w:space="0" w:sz="0" w:val="nil"/>
              <w:bottom w:color="cccccc" w:space="0" w:sz="5" w:val="single"/>
              <w:right w:color="cccccc" w:space="0" w:sz="5" w:val="single"/>
            </w:tcBorders>
            <w:shd w:fill="eef4fb" w:val="clear"/>
            <w:tcMar>
              <w:top w:w="80.0" w:type="dxa"/>
              <w:left w:w="120.0" w:type="dxa"/>
              <w:bottom w:w="80.0" w:type="dxa"/>
              <w:right w:w="120.0" w:type="dxa"/>
            </w:tcMar>
            <w:vAlign w:val="top"/>
          </w:tcPr>
          <w:p w:rsidR="00000000" w:rsidDel="00000000" w:rsidP="00000000" w:rsidRDefault="00000000" w:rsidRPr="00000000" w14:paraId="000000F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000000" w:space="0" w:sz="0" w:val="nil"/>
              <w:left w:color="000000" w:space="0" w:sz="0" w:val="nil"/>
              <w:bottom w:color="cccccc" w:space="0" w:sz="5" w:val="single"/>
              <w:right w:color="cccccc" w:space="0" w:sz="5" w:val="single"/>
            </w:tcBorders>
            <w:shd w:fill="eef4fb" w:val="clear"/>
            <w:tcMar>
              <w:top w:w="80.0" w:type="dxa"/>
              <w:left w:w="120.0" w:type="dxa"/>
              <w:bottom w:w="80.0" w:type="dxa"/>
              <w:right w:w="120.0" w:type="dxa"/>
            </w:tcMar>
            <w:vAlign w:val="top"/>
          </w:tcPr>
          <w:p w:rsidR="00000000" w:rsidDel="00000000" w:rsidP="00000000" w:rsidRDefault="00000000" w:rsidRPr="00000000" w14:paraId="000000F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000000" w:space="0" w:sz="0" w:val="nil"/>
              <w:left w:color="000000" w:space="0" w:sz="0" w:val="nil"/>
              <w:bottom w:color="cccccc" w:space="0" w:sz="5" w:val="single"/>
              <w:right w:color="cccccc" w:space="0" w:sz="5" w:val="single"/>
            </w:tcBorders>
            <w:shd w:fill="eef4fb" w:val="clear"/>
            <w:tcMar>
              <w:top w:w="80.0" w:type="dxa"/>
              <w:left w:w="120.0" w:type="dxa"/>
              <w:bottom w:w="80.0" w:type="dxa"/>
              <w:right w:w="120.0" w:type="dxa"/>
            </w:tcMar>
            <w:vAlign w:val="top"/>
          </w:tcPr>
          <w:p w:rsidR="00000000" w:rsidDel="00000000" w:rsidP="00000000" w:rsidRDefault="00000000" w:rsidRPr="00000000" w14:paraId="0000010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Limited</w:t>
            </w:r>
          </w:p>
        </w:tc>
        <w:tc>
          <w:tcPr>
            <w:tcBorders>
              <w:top w:color="000000" w:space="0" w:sz="0" w:val="nil"/>
              <w:left w:color="000000" w:space="0" w:sz="0" w:val="nil"/>
              <w:bottom w:color="cccccc" w:space="0" w:sz="5" w:val="single"/>
              <w:right w:color="cccccc" w:space="0" w:sz="5" w:val="single"/>
            </w:tcBorders>
            <w:shd w:fill="eef4fb" w:val="clear"/>
            <w:tcMar>
              <w:top w:w="80.0" w:type="dxa"/>
              <w:left w:w="120.0" w:type="dxa"/>
              <w:bottom w:w="80.0" w:type="dxa"/>
              <w:right w:w="120.0" w:type="dxa"/>
            </w:tcMar>
            <w:vAlign w:val="top"/>
          </w:tcPr>
          <w:p w:rsidR="00000000" w:rsidDel="00000000" w:rsidP="00000000" w:rsidRDefault="00000000" w:rsidRPr="00000000" w14:paraId="0000010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Yes (Git)</w:t>
            </w:r>
          </w:p>
        </w:tc>
        <w:tc>
          <w:tcPr>
            <w:tcBorders>
              <w:top w:color="000000" w:space="0" w:sz="0" w:val="nil"/>
              <w:left w:color="000000" w:space="0" w:sz="0" w:val="nil"/>
              <w:bottom w:color="cccccc" w:space="0" w:sz="5" w:val="single"/>
              <w:right w:color="cccccc" w:space="0" w:sz="5" w:val="single"/>
            </w:tcBorders>
            <w:shd w:fill="eef4fb" w:val="clear"/>
            <w:tcMar>
              <w:top w:w="80.0" w:type="dxa"/>
              <w:left w:w="120.0" w:type="dxa"/>
              <w:bottom w:w="80.0" w:type="dxa"/>
              <w:right w:w="120.0" w:type="dxa"/>
            </w:tcMar>
            <w:vAlign w:val="top"/>
          </w:tcPr>
          <w:p w:rsidR="00000000" w:rsidDel="00000000" w:rsidP="00000000" w:rsidRDefault="00000000" w:rsidRPr="00000000" w14:paraId="0000010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Yes (YAML/JSON)</w:t>
            </w:r>
          </w:p>
        </w:tc>
      </w:tr>
      <w:tr>
        <w:trPr>
          <w:cantSplit w:val="0"/>
          <w:trHeight w:val="39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0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Open/extensible</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0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0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Yes</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0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Limited</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0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Yes</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0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Yes</w:t>
            </w:r>
          </w:p>
        </w:tc>
      </w:tr>
    </w:tbl>
    <w:p w:rsidR="00000000" w:rsidDel="00000000" w:rsidP="00000000" w:rsidRDefault="00000000" w:rsidRPr="00000000" w14:paraId="00000109">
      <w:pPr>
        <w:spacing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A">
      <w:pPr>
        <w:pStyle w:val="Heading1"/>
        <w:keepNext w:val="0"/>
        <w:keepLines w:val="0"/>
        <w:jc w:val="both"/>
        <w:rPr>
          <w:rFonts w:ascii="Times New Roman" w:cs="Times New Roman" w:eastAsia="Times New Roman" w:hAnsi="Times New Roman"/>
          <w:sz w:val="32"/>
          <w:szCs w:val="32"/>
        </w:rPr>
      </w:pPr>
      <w:bookmarkStart w:colFirst="0" w:colLast="0" w:name="_heading=h.la8p3u1w1htq" w:id="13"/>
      <w:bookmarkEnd w:id="13"/>
      <w:r w:rsidDel="00000000" w:rsidR="00000000" w:rsidRPr="00000000">
        <w:rPr>
          <w:rFonts w:ascii="Times New Roman" w:cs="Times New Roman" w:eastAsia="Times New Roman" w:hAnsi="Times New Roman"/>
          <w:sz w:val="32"/>
          <w:szCs w:val="32"/>
          <w:rtl w:val="0"/>
        </w:rPr>
        <w:t xml:space="preserve">4. Implementation</w:t>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details the five-component architecture of the framework and illustrates its application through a case study of an automated enterprise client onboarding workflow </w:t>
      </w:r>
    </w:p>
    <w:p w:rsidR="00000000" w:rsidDel="00000000" w:rsidP="00000000" w:rsidRDefault="00000000" w:rsidRPr="00000000" w14:paraId="0000010D">
      <w:pPr>
        <w:pStyle w:val="Heading2"/>
        <w:keepNext w:val="0"/>
        <w:keepLines w:val="0"/>
        <w:jc w:val="both"/>
        <w:rPr>
          <w:rFonts w:ascii="Times New Roman" w:cs="Times New Roman" w:eastAsia="Times New Roman" w:hAnsi="Times New Roman"/>
          <w:sz w:val="28"/>
          <w:szCs w:val="28"/>
        </w:rPr>
      </w:pPr>
      <w:bookmarkStart w:colFirst="0" w:colLast="0" w:name="_heading=h.pnh83mamyvt2" w:id="14"/>
      <w:bookmarkEnd w:id="14"/>
      <w:r w:rsidDel="00000000" w:rsidR="00000000" w:rsidRPr="00000000">
        <w:rPr>
          <w:rFonts w:ascii="Times New Roman" w:cs="Times New Roman" w:eastAsia="Times New Roman" w:hAnsi="Times New Roman"/>
          <w:sz w:val="28"/>
          <w:szCs w:val="28"/>
          <w:rtl w:val="0"/>
        </w:rPr>
        <w:t xml:space="preserve">4.1 Architectural Overview</w:t>
      </w:r>
    </w:p>
    <w:p w:rsidR="00000000" w:rsidDel="00000000" w:rsidP="00000000" w:rsidRDefault="00000000" w:rsidRPr="00000000" w14:paraId="0000010E">
      <w:pPr>
        <w:spacing w:after="8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framework is divided into five discrete components, each responsible for a distinct stage of the automation pipeline. The separation of concerns ensures that individual components can be replaced or upgraded independently.</w:t>
      </w:r>
    </w:p>
    <w:p w:rsidR="00000000" w:rsidDel="00000000" w:rsidP="00000000" w:rsidRDefault="00000000" w:rsidRPr="00000000" w14:paraId="0000010F">
      <w:pPr>
        <w:spacing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3"/>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3165"/>
        <w:gridCol w:w="3855"/>
        <w:tblGridChange w:id="0">
          <w:tblGrid>
            <w:gridCol w:w="2310"/>
            <w:gridCol w:w="3165"/>
            <w:gridCol w:w="3855"/>
          </w:tblGrid>
        </w:tblGridChange>
      </w:tblGrid>
      <w:tr>
        <w:trPr>
          <w:cantSplit w:val="0"/>
          <w:trHeight w:val="390" w:hRule="atLeast"/>
          <w:tblHeader w:val="0"/>
        </w:trPr>
        <w:tc>
          <w:tcPr>
            <w:tcBorders>
              <w:top w:color="cccccc" w:space="0" w:sz="5" w:val="single"/>
              <w:left w:color="cccccc" w:space="0" w:sz="5" w:val="single"/>
              <w:bottom w:color="cccccc" w:space="0" w:sz="5" w:val="single"/>
              <w:right w:color="cccccc"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110">
            <w:pPr>
              <w:jc w:val="both"/>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Component</w:t>
            </w:r>
          </w:p>
        </w:tc>
        <w:tc>
          <w:tcPr>
            <w:tcBorders>
              <w:top w:color="cccccc" w:space="0" w:sz="5" w:val="single"/>
              <w:left w:color="000000" w:space="0" w:sz="0" w:val="nil"/>
              <w:bottom w:color="cccccc" w:space="0" w:sz="5" w:val="single"/>
              <w:right w:color="cccccc"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111">
            <w:pPr>
              <w:jc w:val="both"/>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Role</w:t>
            </w:r>
          </w:p>
        </w:tc>
        <w:tc>
          <w:tcPr>
            <w:tcBorders>
              <w:top w:color="cccccc" w:space="0" w:sz="5" w:val="single"/>
              <w:left w:color="000000" w:space="0" w:sz="0" w:val="nil"/>
              <w:bottom w:color="cccccc" w:space="0" w:sz="5" w:val="single"/>
              <w:right w:color="cccccc"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112">
            <w:pPr>
              <w:jc w:val="both"/>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Example</w:t>
            </w:r>
          </w:p>
        </w:tc>
      </w:tr>
      <w:tr>
        <w:trPr>
          <w:cantSplit w:val="0"/>
          <w:trHeight w:val="615" w:hRule="atLeast"/>
          <w:tblHeader w:val="0"/>
        </w:trPr>
        <w:tc>
          <w:tcPr>
            <w:tcBorders>
              <w:top w:color="000000" w:space="0" w:sz="0" w:val="nil"/>
              <w:left w:color="cccccc" w:space="0" w:sz="5" w:val="single"/>
              <w:bottom w:color="cccccc" w:space="0" w:sz="5" w:val="single"/>
              <w:right w:color="cccccc" w:space="0" w:sz="5" w:val="single"/>
            </w:tcBorders>
            <w:shd w:fill="eef4fb" w:val="clear"/>
            <w:tcMar>
              <w:top w:w="80.0" w:type="dxa"/>
              <w:left w:w="120.0" w:type="dxa"/>
              <w:bottom w:w="80.0" w:type="dxa"/>
              <w:right w:w="120.0" w:type="dxa"/>
            </w:tcMar>
            <w:vAlign w:val="top"/>
          </w:tcPr>
          <w:p w:rsidR="00000000" w:rsidDel="00000000" w:rsidP="00000000" w:rsidRDefault="00000000" w:rsidRPr="00000000" w14:paraId="0000011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Workflow Trigger Engine</w:t>
            </w:r>
          </w:p>
        </w:tc>
        <w:tc>
          <w:tcPr>
            <w:tcBorders>
              <w:top w:color="000000" w:space="0" w:sz="0" w:val="nil"/>
              <w:left w:color="000000" w:space="0" w:sz="0" w:val="nil"/>
              <w:bottom w:color="cccccc" w:space="0" w:sz="5" w:val="single"/>
              <w:right w:color="cccccc" w:space="0" w:sz="5" w:val="single"/>
            </w:tcBorders>
            <w:shd w:fill="eef4fb" w:val="clear"/>
            <w:tcMar>
              <w:top w:w="80.0" w:type="dxa"/>
              <w:left w:w="120.0" w:type="dxa"/>
              <w:bottom w:w="80.0" w:type="dxa"/>
              <w:right w:w="120.0" w:type="dxa"/>
            </w:tcMar>
            <w:vAlign w:val="top"/>
          </w:tcPr>
          <w:p w:rsidR="00000000" w:rsidDel="00000000" w:rsidP="00000000" w:rsidRDefault="00000000" w:rsidRPr="00000000" w14:paraId="0000011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Detects system events that initiate automation</w:t>
            </w:r>
          </w:p>
        </w:tc>
        <w:tc>
          <w:tcPr>
            <w:tcBorders>
              <w:top w:color="000000" w:space="0" w:sz="0" w:val="nil"/>
              <w:left w:color="000000" w:space="0" w:sz="0" w:val="nil"/>
              <w:bottom w:color="cccccc" w:space="0" w:sz="5" w:val="single"/>
              <w:right w:color="cccccc" w:space="0" w:sz="5" w:val="single"/>
            </w:tcBorders>
            <w:shd w:fill="eef4fb" w:val="clear"/>
            <w:tcMar>
              <w:top w:w="80.0" w:type="dxa"/>
              <w:left w:w="120.0" w:type="dxa"/>
              <w:bottom w:w="80.0" w:type="dxa"/>
              <w:right w:w="120.0" w:type="dxa"/>
            </w:tcMar>
            <w:vAlign w:val="top"/>
          </w:tcPr>
          <w:p w:rsidR="00000000" w:rsidDel="00000000" w:rsidP="00000000" w:rsidRDefault="00000000" w:rsidRPr="00000000" w14:paraId="0000011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New enterprise account registered</w:t>
            </w:r>
          </w:p>
        </w:tc>
      </w:tr>
      <w:tr>
        <w:trPr>
          <w:cantSplit w:val="0"/>
          <w:trHeight w:val="61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Rule Evaluation Module</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Matches event state against active rules</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account_type == enterprise AND region IN [IN, US, GB]</w:t>
            </w:r>
          </w:p>
        </w:tc>
      </w:tr>
      <w:tr>
        <w:trPr>
          <w:cantSplit w:val="0"/>
          <w:trHeight w:val="840" w:hRule="atLeast"/>
          <w:tblHeader w:val="0"/>
        </w:trPr>
        <w:tc>
          <w:tcPr>
            <w:tcBorders>
              <w:top w:color="000000" w:space="0" w:sz="0" w:val="nil"/>
              <w:left w:color="cccccc" w:space="0" w:sz="5" w:val="single"/>
              <w:bottom w:color="cccccc" w:space="0" w:sz="5" w:val="single"/>
              <w:right w:color="cccccc" w:space="0" w:sz="5" w:val="single"/>
            </w:tcBorders>
            <w:shd w:fill="eef4fb" w:val="clear"/>
            <w:tcMar>
              <w:top w:w="80.0" w:type="dxa"/>
              <w:left w:w="120.0" w:type="dxa"/>
              <w:bottom w:w="80.0" w:type="dxa"/>
              <w:right w:w="120.0" w:type="dxa"/>
            </w:tcMar>
            <w:vAlign w:val="top"/>
          </w:tcPr>
          <w:p w:rsidR="00000000" w:rsidDel="00000000" w:rsidP="00000000" w:rsidRDefault="00000000" w:rsidRPr="00000000" w14:paraId="0000011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Playbook Execution Engine</w:t>
            </w:r>
          </w:p>
        </w:tc>
        <w:tc>
          <w:tcPr>
            <w:tcBorders>
              <w:top w:color="000000" w:space="0" w:sz="0" w:val="nil"/>
              <w:left w:color="000000" w:space="0" w:sz="0" w:val="nil"/>
              <w:bottom w:color="cccccc" w:space="0" w:sz="5" w:val="single"/>
              <w:right w:color="cccccc" w:space="0" w:sz="5" w:val="single"/>
            </w:tcBorders>
            <w:shd w:fill="eef4fb" w:val="clear"/>
            <w:tcMar>
              <w:top w:w="80.0" w:type="dxa"/>
              <w:left w:w="120.0" w:type="dxa"/>
              <w:bottom w:w="80.0" w:type="dxa"/>
              <w:right w:w="120.0" w:type="dxa"/>
            </w:tcMar>
            <w:vAlign w:val="top"/>
          </w:tcPr>
          <w:p w:rsidR="00000000" w:rsidDel="00000000" w:rsidP="00000000" w:rsidRDefault="00000000" w:rsidRPr="00000000" w14:paraId="0000011A">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Executes ordered action sequences with branching and rollback</w:t>
            </w:r>
          </w:p>
        </w:tc>
        <w:tc>
          <w:tcPr>
            <w:tcBorders>
              <w:top w:color="000000" w:space="0" w:sz="0" w:val="nil"/>
              <w:left w:color="000000" w:space="0" w:sz="0" w:val="nil"/>
              <w:bottom w:color="cccccc" w:space="0" w:sz="5" w:val="single"/>
              <w:right w:color="cccccc" w:space="0" w:sz="5" w:val="single"/>
            </w:tcBorders>
            <w:shd w:fill="eef4fb" w:val="clear"/>
            <w:tcMar>
              <w:top w:w="80.0" w:type="dxa"/>
              <w:left w:w="120.0" w:type="dxa"/>
              <w:bottom w:w="80.0" w:type="dxa"/>
              <w:right w:w="120.0" w:type="dxa"/>
            </w:tcMar>
            <w:vAlign w:val="top"/>
          </w:tcPr>
          <w:p w:rsidR="00000000" w:rsidDel="00000000" w:rsidP="00000000" w:rsidRDefault="00000000" w:rsidRPr="00000000" w14:paraId="0000011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 CRM record, send welcome email, file engineering ticket</w:t>
            </w:r>
          </w:p>
        </w:tc>
      </w:tr>
      <w:tr>
        <w:trPr>
          <w:cantSplit w:val="0"/>
          <w:trHeight w:val="84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C">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Integration Layer</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Connects to external systems via REST, webhooks, event listeners</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 to CRM API, webhook to email service</w:t>
            </w:r>
          </w:p>
        </w:tc>
      </w:tr>
      <w:tr>
        <w:trPr>
          <w:cantSplit w:val="0"/>
          <w:trHeight w:val="615" w:hRule="atLeast"/>
          <w:tblHeader w:val="0"/>
        </w:trPr>
        <w:tc>
          <w:tcPr>
            <w:tcBorders>
              <w:top w:color="000000" w:space="0" w:sz="0" w:val="nil"/>
              <w:left w:color="cccccc" w:space="0" w:sz="5" w:val="single"/>
              <w:bottom w:color="cccccc" w:space="0" w:sz="5" w:val="single"/>
              <w:right w:color="cccccc" w:space="0" w:sz="5" w:val="single"/>
            </w:tcBorders>
            <w:shd w:fill="eef4fb" w:val="clear"/>
            <w:tcMar>
              <w:top w:w="80.0" w:type="dxa"/>
              <w:left w:w="120.0" w:type="dxa"/>
              <w:bottom w:w="80.0" w:type="dxa"/>
              <w:right w:w="120.0" w:type="dxa"/>
            </w:tcMar>
            <w:vAlign w:val="top"/>
          </w:tcPr>
          <w:p w:rsidR="00000000" w:rsidDel="00000000" w:rsidP="00000000" w:rsidRDefault="00000000" w:rsidRPr="00000000" w14:paraId="0000011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Monitoring and Feedback Module</w:t>
            </w:r>
          </w:p>
        </w:tc>
        <w:tc>
          <w:tcPr>
            <w:tcBorders>
              <w:top w:color="000000" w:space="0" w:sz="0" w:val="nil"/>
              <w:left w:color="000000" w:space="0" w:sz="0" w:val="nil"/>
              <w:bottom w:color="cccccc" w:space="0" w:sz="5" w:val="single"/>
              <w:right w:color="cccccc" w:space="0" w:sz="5" w:val="single"/>
            </w:tcBorders>
            <w:shd w:fill="eef4fb" w:val="clear"/>
            <w:tcMar>
              <w:top w:w="80.0" w:type="dxa"/>
              <w:left w:w="120.0" w:type="dxa"/>
              <w:bottom w:w="80.0" w:type="dxa"/>
              <w:right w:w="120.0" w:type="dxa"/>
            </w:tcMar>
            <w:vAlign w:val="top"/>
          </w:tcPr>
          <w:p w:rsidR="00000000" w:rsidDel="00000000" w:rsidP="00000000" w:rsidRDefault="00000000" w:rsidRPr="00000000" w14:paraId="0000012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Captures TET, EFR, MDI, and throughput in real time</w:t>
            </w:r>
          </w:p>
        </w:tc>
        <w:tc>
          <w:tcPr>
            <w:tcBorders>
              <w:top w:color="000000" w:space="0" w:sz="0" w:val="nil"/>
              <w:left w:color="000000" w:space="0" w:sz="0" w:val="nil"/>
              <w:bottom w:color="cccccc" w:space="0" w:sz="5" w:val="single"/>
              <w:right w:color="cccccc" w:space="0" w:sz="5" w:val="single"/>
            </w:tcBorders>
            <w:shd w:fill="eef4fb" w:val="clear"/>
            <w:tcMar>
              <w:top w:w="80.0" w:type="dxa"/>
              <w:left w:w="120.0" w:type="dxa"/>
              <w:bottom w:w="80.0" w:type="dxa"/>
              <w:right w:w="120.0" w:type="dxa"/>
            </w:tcMar>
            <w:vAlign w:val="top"/>
          </w:tcPr>
          <w:p w:rsidR="00000000" w:rsidDel="00000000" w:rsidP="00000000" w:rsidRDefault="00000000" w:rsidRPr="00000000" w14:paraId="0000012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Logs, alerts, performance dashboards</w:t>
            </w:r>
          </w:p>
        </w:tc>
      </w:tr>
    </w:tbl>
    <w:p w:rsidR="00000000" w:rsidDel="00000000" w:rsidP="00000000" w:rsidRDefault="00000000" w:rsidRPr="00000000" w14:paraId="00000122">
      <w:pPr>
        <w:spacing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3">
      <w:pPr>
        <w:pStyle w:val="Heading2"/>
        <w:keepNext w:val="0"/>
        <w:keepLines w:val="0"/>
        <w:jc w:val="both"/>
        <w:rPr>
          <w:rFonts w:ascii="Times New Roman" w:cs="Times New Roman" w:eastAsia="Times New Roman" w:hAnsi="Times New Roman"/>
          <w:sz w:val="28"/>
          <w:szCs w:val="28"/>
        </w:rPr>
      </w:pPr>
      <w:bookmarkStart w:colFirst="0" w:colLast="0" w:name="_heading=h.wyazxqwaizkj" w:id="15"/>
      <w:bookmarkEnd w:id="15"/>
      <w:r w:rsidDel="00000000" w:rsidR="00000000" w:rsidRPr="00000000">
        <w:rPr>
          <w:rFonts w:ascii="Times New Roman" w:cs="Times New Roman" w:eastAsia="Times New Roman" w:hAnsi="Times New Roman"/>
          <w:sz w:val="28"/>
          <w:szCs w:val="28"/>
          <w:rtl w:val="0"/>
        </w:rPr>
        <w:t xml:space="preserve">4.2 Formal Rule Configuration Model</w:t>
      </w:r>
    </w:p>
    <w:p w:rsidR="00000000" w:rsidDel="00000000" w:rsidP="00000000" w:rsidRDefault="00000000" w:rsidRPr="00000000" w14:paraId="00000124">
      <w:pPr>
        <w:spacing w:after="8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automation rule is defined by five fields that collectively specify when the rule activates, what conditions must be met, what actions to take, how to handle priority conflicts, and how to recover from failures:</w:t>
      </w:r>
    </w:p>
    <w:p w:rsidR="00000000" w:rsidDel="00000000" w:rsidP="00000000" w:rsidRDefault="00000000" w:rsidRPr="00000000" w14:paraId="00000125">
      <w:pPr>
        <w:spacing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6">
      <w:pPr>
        <w:spacing w:after="60" w:before="60" w:line="338.4"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Trigger Condition (TC): the system event or threshold that fires the rule</w:t>
      </w:r>
    </w:p>
    <w:p w:rsidR="00000000" w:rsidDel="00000000" w:rsidP="00000000" w:rsidRDefault="00000000" w:rsidRPr="00000000" w14:paraId="00000127">
      <w:pPr>
        <w:spacing w:after="60" w:before="60" w:line="338.4"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Evaluation Criteria (EC): logical check against current system state, evaluated before any action executes</w:t>
      </w:r>
    </w:p>
    <w:p w:rsidR="00000000" w:rsidDel="00000000" w:rsidP="00000000" w:rsidRDefault="00000000" w:rsidRPr="00000000" w14:paraId="00000128">
      <w:pPr>
        <w:spacing w:after="60" w:before="60" w:line="338.4"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Action Mapping (AM): the ordered sequence of steps to execute once the rule is confirmed</w:t>
      </w:r>
    </w:p>
    <w:p w:rsidR="00000000" w:rsidDel="00000000" w:rsidP="00000000" w:rsidRDefault="00000000" w:rsidRPr="00000000" w14:paraId="00000129">
      <w:pPr>
        <w:spacing w:after="60" w:before="60" w:line="338.4"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Execution Priority (EP): rank determining behavior when multiple rules match the same event simultaneously</w:t>
      </w:r>
    </w:p>
    <w:p w:rsidR="00000000" w:rsidDel="00000000" w:rsidP="00000000" w:rsidRDefault="00000000" w:rsidRPr="00000000" w14:paraId="0000012A">
      <w:pPr>
        <w:spacing w:after="60" w:before="60" w:line="338.4"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Failure Policy (FP): retry, skip, or rollback — what the rule does if an action fails</w:t>
      </w:r>
    </w:p>
    <w:p w:rsidR="00000000" w:rsidDel="00000000" w:rsidP="00000000" w:rsidRDefault="00000000" w:rsidRPr="00000000" w14:paraId="0000012B">
      <w:pPr>
        <w:spacing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C">
      <w:pPr>
        <w:spacing w:after="8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Rules are expressed in JSON or YAML to ensure portability and version control compatibility. The formal rule definition is: R = { TC, EC, AM, EP, FP }</w:t>
      </w:r>
    </w:p>
    <w:p w:rsidR="00000000" w:rsidDel="00000000" w:rsidP="00000000" w:rsidRDefault="00000000" w:rsidRPr="00000000" w14:paraId="0000012D">
      <w:pPr>
        <w:spacing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E">
      <w:pPr>
        <w:pStyle w:val="Heading2"/>
        <w:keepNext w:val="0"/>
        <w:keepLines w:val="0"/>
        <w:jc w:val="both"/>
        <w:rPr>
          <w:rFonts w:ascii="Times New Roman" w:cs="Times New Roman" w:eastAsia="Times New Roman" w:hAnsi="Times New Roman"/>
          <w:sz w:val="28"/>
          <w:szCs w:val="28"/>
        </w:rPr>
      </w:pPr>
      <w:bookmarkStart w:colFirst="0" w:colLast="0" w:name="_heading=h.1iu1g57o0lua" w:id="16"/>
      <w:bookmarkEnd w:id="16"/>
      <w:r w:rsidDel="00000000" w:rsidR="00000000" w:rsidRPr="00000000">
        <w:rPr>
          <w:rFonts w:ascii="Times New Roman" w:cs="Times New Roman" w:eastAsia="Times New Roman" w:hAnsi="Times New Roman"/>
          <w:sz w:val="28"/>
          <w:szCs w:val="28"/>
          <w:rtl w:val="0"/>
        </w:rPr>
        <w:t xml:space="preserve">4.3 Rule Configuration Example (JSON)</w:t>
      </w:r>
    </w:p>
    <w:p w:rsidR="00000000" w:rsidDel="00000000" w:rsidP="00000000" w:rsidRDefault="00000000" w:rsidRPr="00000000" w14:paraId="0000012F">
      <w:pPr>
        <w:spacing w:after="8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JSON illustrates a rule definition for the CRM record creation step of the enterprise onboarding workflow. All five fields of the formal rule model are present:</w:t>
      </w:r>
    </w:p>
    <w:p w:rsidR="00000000" w:rsidDel="00000000" w:rsidP="00000000" w:rsidRDefault="00000000" w:rsidRPr="00000000" w14:paraId="00000130">
      <w:pPr>
        <w:spacing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1">
      <w:pPr>
        <w:shd w:fill="f0f4f8" w:val="clear"/>
        <w:spacing w:after="80" w:before="80" w:lineRule="auto"/>
        <w:ind w:left="360" w:firstLine="0"/>
        <w:jc w:val="both"/>
        <w:rPr>
          <w:rFonts w:ascii="Times New Roman" w:cs="Times New Roman" w:eastAsia="Times New Roman" w:hAnsi="Times New Roman"/>
          <w:color w:val="1a1a2e"/>
          <w:sz w:val="18"/>
          <w:szCs w:val="18"/>
        </w:rPr>
      </w:pPr>
      <w:r w:rsidDel="00000000" w:rsidR="00000000" w:rsidRPr="00000000">
        <w:rPr>
          <w:rFonts w:ascii="Times New Roman" w:cs="Times New Roman" w:eastAsia="Times New Roman" w:hAnsi="Times New Roman"/>
          <w:color w:val="1a1a2e"/>
          <w:sz w:val="18"/>
          <w:szCs w:val="18"/>
          <w:rtl w:val="0"/>
        </w:rPr>
        <w:t xml:space="preserve">{ "rule_id": "onboard-enterprise-crm", "trigger_condition": { "event": "account.registered", "source": "registration_service" }, "evaluation_criteria": { "account_type": "enterprise", "region": ["IN", "US", "GB"] }, "action_mapping": { "playbook": "enterprise_onboarding_v2", "step": "crm_record_create", "target_api": "https://crm.internal/api/v1/accounts", "method": "POST" }, "execution_priority": 1, "failure_policy": { "strategy": "retry", "max_retries": 3, "retry_delay_seconds": 60, "on_max_retries": "alert:ops-team" } }</w:t>
      </w:r>
    </w:p>
    <w:p w:rsidR="00000000" w:rsidDel="00000000" w:rsidP="00000000" w:rsidRDefault="00000000" w:rsidRPr="00000000" w14:paraId="00000132">
      <w:pPr>
        <w:spacing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3">
      <w:pPr>
        <w:pStyle w:val="Heading2"/>
        <w:keepNext w:val="0"/>
        <w:keepLines w:val="0"/>
        <w:jc w:val="both"/>
        <w:rPr>
          <w:rFonts w:ascii="Times New Roman" w:cs="Times New Roman" w:eastAsia="Times New Roman" w:hAnsi="Times New Roman"/>
          <w:sz w:val="28"/>
          <w:szCs w:val="28"/>
        </w:rPr>
      </w:pPr>
      <w:bookmarkStart w:colFirst="0" w:colLast="0" w:name="_heading=h.oirao34biujx" w:id="17"/>
      <w:bookmarkEnd w:id="17"/>
      <w:r w:rsidDel="00000000" w:rsidR="00000000" w:rsidRPr="00000000">
        <w:rPr>
          <w:rFonts w:ascii="Times New Roman" w:cs="Times New Roman" w:eastAsia="Times New Roman" w:hAnsi="Times New Roman"/>
          <w:sz w:val="28"/>
          <w:szCs w:val="28"/>
          <w:rtl w:val="0"/>
        </w:rPr>
        <w:t xml:space="preserve">4.4 Case Study — Automated Enterprise Client Onboarding</w:t>
      </w:r>
    </w:p>
    <w:p w:rsidR="00000000" w:rsidDel="00000000" w:rsidP="00000000" w:rsidRDefault="00000000" w:rsidRPr="00000000" w14:paraId="00000134">
      <w:pPr>
        <w:spacing w:after="100" w:before="200" w:lineRule="auto"/>
        <w:jc w:val="both"/>
        <w:rPr>
          <w:rFonts w:ascii="Times New Roman" w:cs="Times New Roman" w:eastAsia="Times New Roman" w:hAnsi="Times New Roman"/>
          <w:b w:val="1"/>
          <w:bCs w:val="1"/>
          <w:color w:val="2f5496"/>
          <w:sz w:val="24"/>
          <w:szCs w:val="24"/>
        </w:rPr>
      </w:pPr>
      <w:r w:rsidDel="00000000" w:rsidR="00000000" w:rsidRPr="00000000">
        <w:rPr>
          <w:rFonts w:ascii="Times New Roman" w:cs="Times New Roman" w:eastAsia="Times New Roman" w:hAnsi="Times New Roman"/>
          <w:b w:val="1"/>
          <w:bCs w:val="1"/>
          <w:color w:val="2f5496"/>
          <w:sz w:val="24"/>
          <w:szCs w:val="24"/>
          <w:rtl w:val="0"/>
        </w:rPr>
        <w:t xml:space="preserve">4.4.1 The Manual Baseline</w:t>
      </w:r>
    </w:p>
    <w:p w:rsidR="00000000" w:rsidDel="00000000" w:rsidP="00000000" w:rsidRDefault="00000000" w:rsidRPr="00000000" w14:paraId="00000135">
      <w:pPr>
        <w:spacing w:after="8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unautomated version of the enterprise onboarding workflow, registering a new account triggers a chain of tasks that depend on individual humans to notice, decide, and act. A sales engineer must manually create a CRM entry. An operations team member must send a welcome email with provisioning details. An engineering ticket must be filed by hand. A customer success manager must remember to schedule a follow-up check-in 48 hours after activation. At each handoff point, work either waits in a queue or depends on the right person being available. A single missed step — a provisioning ticket filed a day late — can delay client activation by days, with direct consequences for revenue recognition and client satisfaction.</w:t>
      </w:r>
    </w:p>
    <w:p w:rsidR="00000000" w:rsidDel="00000000" w:rsidP="00000000" w:rsidRDefault="00000000" w:rsidRPr="00000000" w14:paraId="00000136">
      <w:pPr>
        <w:spacing w:before="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7">
      <w:pPr>
        <w:spacing w:after="100" w:before="200" w:lineRule="auto"/>
        <w:jc w:val="both"/>
        <w:rPr>
          <w:rFonts w:ascii="Times New Roman" w:cs="Times New Roman" w:eastAsia="Times New Roman" w:hAnsi="Times New Roman"/>
          <w:b w:val="1"/>
          <w:bCs w:val="1"/>
          <w:color w:val="2f5496"/>
          <w:sz w:val="24"/>
          <w:szCs w:val="24"/>
        </w:rPr>
      </w:pPr>
      <w:r w:rsidDel="00000000" w:rsidR="00000000" w:rsidRPr="00000000">
        <w:rPr>
          <w:rFonts w:ascii="Times New Roman" w:cs="Times New Roman" w:eastAsia="Times New Roman" w:hAnsi="Times New Roman"/>
          <w:b w:val="1"/>
          <w:bCs w:val="1"/>
          <w:color w:val="2f5496"/>
          <w:sz w:val="24"/>
          <w:szCs w:val="24"/>
          <w:rtl w:val="0"/>
        </w:rPr>
        <w:t xml:space="preserve">4.4.2 Framework-Driven Execution</w:t>
      </w:r>
    </w:p>
    <w:p w:rsidR="00000000" w:rsidDel="00000000" w:rsidP="00000000" w:rsidRDefault="00000000" w:rsidRPr="00000000" w14:paraId="00000138">
      <w:pPr>
        <w:spacing w:after="8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 framework in place, the same workflow is entirely event- and rule-driven. When the registration event fires, the Workflow Trigger Engine picks it up and passes it to the Rule Evaluation Module, which checks it against active rules. If the account type is confirmed as enterprise, the corresponding playbook is activated and the Playbook Execution Engine runs through the following steps:</w:t>
      </w:r>
    </w:p>
    <w:p w:rsidR="00000000" w:rsidDel="00000000" w:rsidP="00000000" w:rsidRDefault="00000000" w:rsidRPr="00000000" w14:paraId="00000139">
      <w:pPr>
        <w:spacing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A">
      <w:pPr>
        <w:spacing w:after="60" w:before="60" w:line="338.4"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Step 1 — CRM record creation: A REST API call to the CRM platform generates the client record, pre-filled from registration event data. No human input required.</w:t>
      </w:r>
    </w:p>
    <w:p w:rsidR="00000000" w:rsidDel="00000000" w:rsidP="00000000" w:rsidRDefault="00000000" w:rsidRPr="00000000" w14:paraId="0000013B">
      <w:pPr>
        <w:spacing w:after="60" w:before="60" w:line="338.4"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Step 2 — Welcome email dispatch: The Integration Layer activates the email service via webhook, dynamically inserting the client name, assigned account manager, and provisioning timeline from event context.</w:t>
      </w:r>
    </w:p>
    <w:p w:rsidR="00000000" w:rsidDel="00000000" w:rsidP="00000000" w:rsidRDefault="00000000" w:rsidRPr="00000000" w14:paraId="0000013C">
      <w:pPr>
        <w:spacing w:after="60" w:before="60" w:line="338.4"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Step 3 — Engineering ticket creation: An automated API call creates the provisioning ticket with correct metadata. Failure triggers the declared retry policy.</w:t>
      </w:r>
    </w:p>
    <w:p w:rsidR="00000000" w:rsidDel="00000000" w:rsidP="00000000" w:rsidRDefault="00000000" w:rsidRPr="00000000" w14:paraId="0000013D">
      <w:pPr>
        <w:spacing w:after="60" w:before="60" w:line="338.4"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Step 4 — Follow-up scheduling: The calendar integration schedules the 48-hour check-in automatically.</w:t>
      </w:r>
    </w:p>
    <w:p w:rsidR="00000000" w:rsidDel="00000000" w:rsidP="00000000" w:rsidRDefault="00000000" w:rsidRPr="00000000" w14:paraId="0000013E">
      <w:pPr>
        <w:spacing w:after="60" w:before="60" w:line="338.4"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Step 5 — Human escalation (MDI reduction point): Complex enterprise configurations requiring bespoke decisions are flagged to the customer success manager, bringing MDI below 20 percent.</w:t>
      </w:r>
    </w:p>
    <w:p w:rsidR="00000000" w:rsidDel="00000000" w:rsidP="00000000" w:rsidRDefault="00000000" w:rsidRPr="00000000" w14:paraId="0000013F">
      <w:pPr>
        <w:spacing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0">
      <w:pPr>
        <w:spacing w:after="8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Execution Time for steps 1 through 4 drops from several hours (dependent on human availability) to under three minutes. Error Frequency Rate, historically driven by incorrect CRM entries and missed emails, approaches zero for all automated steps.</w:t>
      </w:r>
    </w:p>
    <w:p w:rsidR="00000000" w:rsidDel="00000000" w:rsidP="00000000" w:rsidRDefault="00000000" w:rsidRPr="00000000" w14:paraId="00000141">
      <w:pPr>
        <w:spacing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2">
      <w:pPr>
        <w:spacing w:before="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spacing w:before="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spacing w:before="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spacing w:before="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spacing w:before="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spacing w:before="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pStyle w:val="Heading1"/>
        <w:keepNext w:val="0"/>
        <w:keepLines w:val="0"/>
        <w:jc w:val="both"/>
        <w:rPr>
          <w:rFonts w:ascii="Times New Roman" w:cs="Times New Roman" w:eastAsia="Times New Roman" w:hAnsi="Times New Roman"/>
          <w:sz w:val="24"/>
          <w:szCs w:val="24"/>
        </w:rPr>
      </w:pPr>
      <w:bookmarkStart w:colFirst="0" w:colLast="0" w:name="_heading=h.2qa3qff12c6l" w:id="18"/>
      <w:bookmarkEnd w:id="18"/>
      <w:r w:rsidDel="00000000" w:rsidR="00000000" w:rsidRPr="00000000">
        <w:rPr>
          <w:rFonts w:ascii="Times New Roman" w:cs="Times New Roman" w:eastAsia="Times New Roman" w:hAnsi="Times New Roman"/>
          <w:sz w:val="32"/>
          <w:szCs w:val="32"/>
          <w:rtl w:val="0"/>
        </w:rPr>
        <w:t xml:space="preserve">5. Major Findings / Results</w:t>
      </w:r>
      <w:r w:rsidDel="00000000" w:rsidR="00000000" w:rsidRPr="00000000">
        <w:rPr>
          <w:rtl w:val="0"/>
        </w:rPr>
      </w:r>
    </w:p>
    <w:p w:rsidR="00000000" w:rsidDel="00000000" w:rsidP="00000000" w:rsidRDefault="00000000" w:rsidRPr="00000000" w14:paraId="00000149">
      <w:pPr>
        <w:spacing w:after="8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presents the simulation results across the three defined performance metrics and compares automated framework performance to the manual baseline.</w:t>
      </w:r>
    </w:p>
    <w:p w:rsidR="00000000" w:rsidDel="00000000" w:rsidP="00000000" w:rsidRDefault="00000000" w:rsidRPr="00000000" w14:paraId="0000014A">
      <w:pPr>
        <w:pStyle w:val="Heading2"/>
        <w:keepNext w:val="0"/>
        <w:keepLines w:val="0"/>
        <w:jc w:val="both"/>
        <w:rPr>
          <w:rFonts w:ascii="Times New Roman" w:cs="Times New Roman" w:eastAsia="Times New Roman" w:hAnsi="Times New Roman"/>
          <w:sz w:val="28"/>
          <w:szCs w:val="28"/>
        </w:rPr>
      </w:pPr>
      <w:bookmarkStart w:colFirst="0" w:colLast="0" w:name="_heading=h.rinvmdhvxgct" w:id="19"/>
      <w:bookmarkEnd w:id="19"/>
      <w:r w:rsidDel="00000000" w:rsidR="00000000" w:rsidRPr="00000000">
        <w:rPr>
          <w:rFonts w:ascii="Times New Roman" w:cs="Times New Roman" w:eastAsia="Times New Roman" w:hAnsi="Times New Roman"/>
          <w:sz w:val="28"/>
          <w:szCs w:val="28"/>
          <w:rtl w:val="0"/>
        </w:rPr>
        <w:t xml:space="preserve">5.1 Performance Comparison: Manual vs. Automated</w:t>
      </w:r>
    </w:p>
    <w:p w:rsidR="00000000" w:rsidDel="00000000" w:rsidP="00000000" w:rsidRDefault="00000000" w:rsidRPr="00000000" w14:paraId="0000014B">
      <w:pPr>
        <w:spacing w:after="8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 summarizes the aggregate results across all 100 workflow instances and both loading conditions.</w:t>
      </w:r>
    </w:p>
    <w:p w:rsidR="00000000" w:rsidDel="00000000" w:rsidP="00000000" w:rsidRDefault="00000000" w:rsidRPr="00000000" w14:paraId="0000014C">
      <w:pPr>
        <w:spacing w:before="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05"/>
        <w:gridCol w:w="3120"/>
        <w:tblGridChange w:id="0">
          <w:tblGrid>
            <w:gridCol w:w="3120"/>
            <w:gridCol w:w="3105"/>
            <w:gridCol w:w="3120"/>
          </w:tblGrid>
        </w:tblGridChange>
      </w:tblGrid>
      <w:tr>
        <w:trPr>
          <w:cantSplit w:val="0"/>
          <w:trHeight w:val="390" w:hRule="atLeast"/>
          <w:tblHeader w:val="0"/>
        </w:trPr>
        <w:tc>
          <w:tcPr>
            <w:tcBorders>
              <w:top w:color="cccccc" w:space="0" w:sz="5" w:val="single"/>
              <w:left w:color="cccccc" w:space="0" w:sz="5" w:val="single"/>
              <w:bottom w:color="cccccc" w:space="0" w:sz="5" w:val="single"/>
              <w:right w:color="cccccc"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14D">
            <w:pPr>
              <w:jc w:val="both"/>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Metric</w:t>
            </w:r>
          </w:p>
        </w:tc>
        <w:tc>
          <w:tcPr>
            <w:tcBorders>
              <w:top w:color="cccccc" w:space="0" w:sz="5" w:val="single"/>
              <w:left w:color="000000" w:space="0" w:sz="0" w:val="nil"/>
              <w:bottom w:color="cccccc" w:space="0" w:sz="5" w:val="single"/>
              <w:right w:color="cccccc"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14E">
            <w:pPr>
              <w:jc w:val="both"/>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Manual Baseline</w:t>
            </w:r>
          </w:p>
        </w:tc>
        <w:tc>
          <w:tcPr>
            <w:tcBorders>
              <w:top w:color="cccccc" w:space="0" w:sz="5" w:val="single"/>
              <w:left w:color="000000" w:space="0" w:sz="0" w:val="nil"/>
              <w:bottom w:color="cccccc" w:space="0" w:sz="5" w:val="single"/>
              <w:right w:color="cccccc"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14F">
            <w:pPr>
              <w:jc w:val="both"/>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Automated Framework</w:t>
            </w:r>
          </w:p>
        </w:tc>
      </w:tr>
      <w:tr>
        <w:trPr>
          <w:cantSplit w:val="0"/>
          <w:trHeight w:val="390" w:hRule="atLeast"/>
          <w:tblHeader w:val="0"/>
        </w:trPr>
        <w:tc>
          <w:tcPr>
            <w:tcBorders>
              <w:top w:color="000000" w:space="0" w:sz="0" w:val="nil"/>
              <w:left w:color="cccccc" w:space="0" w:sz="5" w:val="single"/>
              <w:bottom w:color="cccccc" w:space="0" w:sz="5" w:val="single"/>
              <w:right w:color="cccccc" w:space="0" w:sz="5" w:val="single"/>
            </w:tcBorders>
            <w:shd w:fill="eef4fb" w:val="clear"/>
            <w:tcMar>
              <w:top w:w="80.0" w:type="dxa"/>
              <w:left w:w="120.0" w:type="dxa"/>
              <w:bottom w:w="80.0" w:type="dxa"/>
              <w:right w:w="120.0" w:type="dxa"/>
            </w:tcMar>
            <w:vAlign w:val="top"/>
          </w:tcPr>
          <w:p w:rsidR="00000000" w:rsidDel="00000000" w:rsidP="00000000" w:rsidRDefault="00000000" w:rsidRPr="00000000" w14:paraId="0000015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Avg. Task Execution Time (TET)</w:t>
            </w:r>
          </w:p>
        </w:tc>
        <w:tc>
          <w:tcPr>
            <w:tcBorders>
              <w:top w:color="000000" w:space="0" w:sz="0" w:val="nil"/>
              <w:left w:color="000000" w:space="0" w:sz="0" w:val="nil"/>
              <w:bottom w:color="cccccc" w:space="0" w:sz="5" w:val="single"/>
              <w:right w:color="cccccc" w:space="0" w:sz="5" w:val="single"/>
            </w:tcBorders>
            <w:shd w:fill="eef4fb" w:val="clear"/>
            <w:tcMar>
              <w:top w:w="80.0" w:type="dxa"/>
              <w:left w:w="120.0" w:type="dxa"/>
              <w:bottom w:w="80.0" w:type="dxa"/>
              <w:right w:w="120.0" w:type="dxa"/>
            </w:tcMar>
            <w:vAlign w:val="top"/>
          </w:tcPr>
          <w:p w:rsidR="00000000" w:rsidDel="00000000" w:rsidP="00000000" w:rsidRDefault="00000000" w:rsidRPr="00000000" w14:paraId="0000015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~42 minutes per task</w:t>
            </w:r>
          </w:p>
        </w:tc>
        <w:tc>
          <w:tcPr>
            <w:tcBorders>
              <w:top w:color="000000" w:space="0" w:sz="0" w:val="nil"/>
              <w:left w:color="000000" w:space="0" w:sz="0" w:val="nil"/>
              <w:bottom w:color="cccccc" w:space="0" w:sz="5" w:val="single"/>
              <w:right w:color="cccccc" w:space="0" w:sz="5" w:val="single"/>
            </w:tcBorders>
            <w:shd w:fill="eef4fb" w:val="clear"/>
            <w:tcMar>
              <w:top w:w="80.0" w:type="dxa"/>
              <w:left w:w="120.0" w:type="dxa"/>
              <w:bottom w:w="80.0" w:type="dxa"/>
              <w:right w:w="120.0" w:type="dxa"/>
            </w:tcMar>
            <w:vAlign w:val="top"/>
          </w:tcPr>
          <w:p w:rsidR="00000000" w:rsidDel="00000000" w:rsidP="00000000" w:rsidRDefault="00000000" w:rsidRPr="00000000" w14:paraId="0000015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 – 14 minutes per task</w:t>
            </w:r>
          </w:p>
        </w:tc>
      </w:tr>
      <w:tr>
        <w:trPr>
          <w:cantSplit w:val="0"/>
          <w:trHeight w:val="39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5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Error Frequency Rate (EFR)</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5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 – 25%</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5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 8%</w:t>
            </w:r>
          </w:p>
        </w:tc>
      </w:tr>
      <w:tr>
        <w:trPr>
          <w:cantSplit w:val="0"/>
          <w:trHeight w:val="390" w:hRule="atLeast"/>
          <w:tblHeader w:val="0"/>
        </w:trPr>
        <w:tc>
          <w:tcPr>
            <w:tcBorders>
              <w:top w:color="000000" w:space="0" w:sz="0" w:val="nil"/>
              <w:left w:color="cccccc" w:space="0" w:sz="5" w:val="single"/>
              <w:bottom w:color="cccccc" w:space="0" w:sz="5" w:val="single"/>
              <w:right w:color="cccccc" w:space="0" w:sz="5" w:val="single"/>
            </w:tcBorders>
            <w:shd w:fill="eef4fb" w:val="clear"/>
            <w:tcMar>
              <w:top w:w="80.0" w:type="dxa"/>
              <w:left w:w="120.0" w:type="dxa"/>
              <w:bottom w:w="80.0" w:type="dxa"/>
              <w:right w:w="120.0" w:type="dxa"/>
            </w:tcMar>
            <w:vAlign w:val="top"/>
          </w:tcPr>
          <w:p w:rsidR="00000000" w:rsidDel="00000000" w:rsidP="00000000" w:rsidRDefault="00000000" w:rsidRPr="00000000" w14:paraId="0000015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Throughput (tasks/hour)</w:t>
            </w:r>
          </w:p>
        </w:tc>
        <w:tc>
          <w:tcPr>
            <w:tcBorders>
              <w:top w:color="000000" w:space="0" w:sz="0" w:val="nil"/>
              <w:left w:color="000000" w:space="0" w:sz="0" w:val="nil"/>
              <w:bottom w:color="cccccc" w:space="0" w:sz="5" w:val="single"/>
              <w:right w:color="cccccc" w:space="0" w:sz="5" w:val="single"/>
            </w:tcBorders>
            <w:shd w:fill="eef4fb" w:val="clear"/>
            <w:tcMar>
              <w:top w:w="80.0" w:type="dxa"/>
              <w:left w:w="120.0" w:type="dxa"/>
              <w:bottom w:w="80.0" w:type="dxa"/>
              <w:right w:w="120.0" w:type="dxa"/>
            </w:tcMar>
            <w:vAlign w:val="top"/>
          </w:tcPr>
          <w:p w:rsidR="00000000" w:rsidDel="00000000" w:rsidP="00000000" w:rsidRDefault="00000000" w:rsidRPr="00000000" w14:paraId="0000015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 tasks/hour</w:t>
            </w:r>
          </w:p>
        </w:tc>
        <w:tc>
          <w:tcPr>
            <w:tcBorders>
              <w:top w:color="000000" w:space="0" w:sz="0" w:val="nil"/>
              <w:left w:color="000000" w:space="0" w:sz="0" w:val="nil"/>
              <w:bottom w:color="cccccc" w:space="0" w:sz="5" w:val="single"/>
              <w:right w:color="cccccc" w:space="0" w:sz="5" w:val="single"/>
            </w:tcBorders>
            <w:shd w:fill="eef4fb" w:val="clear"/>
            <w:tcMar>
              <w:top w:w="80.0" w:type="dxa"/>
              <w:left w:w="120.0" w:type="dxa"/>
              <w:bottom w:w="80.0" w:type="dxa"/>
              <w:right w:w="120.0" w:type="dxa"/>
            </w:tcMar>
            <w:vAlign w:val="top"/>
          </w:tcPr>
          <w:p w:rsidR="00000000" w:rsidDel="00000000" w:rsidP="00000000" w:rsidRDefault="00000000" w:rsidRPr="00000000" w14:paraId="0000015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60+ tasks/hour</w:t>
            </w:r>
          </w:p>
        </w:tc>
      </w:tr>
      <w:tr>
        <w:trPr>
          <w:cantSplit w:val="0"/>
          <w:trHeight w:val="39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5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Load Degradation @ 2x volume</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5A">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5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 12%</w:t>
            </w:r>
          </w:p>
        </w:tc>
      </w:tr>
      <w:tr>
        <w:trPr>
          <w:cantSplit w:val="0"/>
          <w:trHeight w:val="615" w:hRule="atLeast"/>
          <w:tblHeader w:val="0"/>
        </w:trPr>
        <w:tc>
          <w:tcPr>
            <w:tcBorders>
              <w:top w:color="000000" w:space="0" w:sz="0" w:val="nil"/>
              <w:left w:color="cccccc" w:space="0" w:sz="5" w:val="single"/>
              <w:bottom w:color="cccccc" w:space="0" w:sz="5" w:val="single"/>
              <w:right w:color="cccccc" w:space="0" w:sz="5" w:val="single"/>
            </w:tcBorders>
            <w:shd w:fill="eef4fb" w:val="clear"/>
            <w:tcMar>
              <w:top w:w="80.0" w:type="dxa"/>
              <w:left w:w="120.0" w:type="dxa"/>
              <w:bottom w:w="80.0" w:type="dxa"/>
              <w:right w:w="120.0" w:type="dxa"/>
            </w:tcMar>
            <w:vAlign w:val="top"/>
          </w:tcPr>
          <w:p w:rsidR="00000000" w:rsidDel="00000000" w:rsidP="00000000" w:rsidRDefault="00000000" w:rsidRPr="00000000" w14:paraId="0000015C">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Manual Dependency Index (MDI)</w:t>
            </w:r>
          </w:p>
        </w:tc>
        <w:tc>
          <w:tcPr>
            <w:tcBorders>
              <w:top w:color="000000" w:space="0" w:sz="0" w:val="nil"/>
              <w:left w:color="000000" w:space="0" w:sz="0" w:val="nil"/>
              <w:bottom w:color="cccccc" w:space="0" w:sz="5" w:val="single"/>
              <w:right w:color="cccccc" w:space="0" w:sz="5" w:val="single"/>
            </w:tcBorders>
            <w:shd w:fill="eef4fb" w:val="clear"/>
            <w:tcMar>
              <w:top w:w="80.0" w:type="dxa"/>
              <w:left w:w="120.0" w:type="dxa"/>
              <w:bottom w:w="80.0" w:type="dxa"/>
              <w:right w:w="120.0" w:type="dxa"/>
            </w:tcMar>
            <w:vAlign w:val="top"/>
          </w:tcPr>
          <w:p w:rsidR="00000000" w:rsidDel="00000000" w:rsidP="00000000" w:rsidRDefault="00000000" w:rsidRPr="00000000" w14:paraId="0000015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~78%</w:t>
            </w:r>
          </w:p>
        </w:tc>
        <w:tc>
          <w:tcPr>
            <w:tcBorders>
              <w:top w:color="000000" w:space="0" w:sz="0" w:val="nil"/>
              <w:left w:color="000000" w:space="0" w:sz="0" w:val="nil"/>
              <w:bottom w:color="cccccc" w:space="0" w:sz="5" w:val="single"/>
              <w:right w:color="cccccc" w:space="0" w:sz="5" w:val="single"/>
            </w:tcBorders>
            <w:shd w:fill="eef4fb" w:val="clear"/>
            <w:tcMar>
              <w:top w:w="80.0" w:type="dxa"/>
              <w:left w:w="120.0" w:type="dxa"/>
              <w:bottom w:w="80.0" w:type="dxa"/>
              <w:right w:w="120.0" w:type="dxa"/>
            </w:tcMar>
            <w:vAlign w:val="top"/>
          </w:tcPr>
          <w:p w:rsidR="00000000" w:rsidDel="00000000" w:rsidP="00000000" w:rsidRDefault="00000000" w:rsidRPr="00000000" w14:paraId="0000015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 15%</w:t>
            </w:r>
          </w:p>
        </w:tc>
      </w:tr>
    </w:tbl>
    <w:p w:rsidR="00000000" w:rsidDel="00000000" w:rsidP="00000000" w:rsidRDefault="00000000" w:rsidRPr="00000000" w14:paraId="0000015F">
      <w:pPr>
        <w:spacing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0">
      <w:pPr>
        <w:pStyle w:val="Heading2"/>
        <w:keepNext w:val="0"/>
        <w:keepLines w:val="0"/>
        <w:jc w:val="both"/>
        <w:rPr>
          <w:rFonts w:ascii="Times New Roman" w:cs="Times New Roman" w:eastAsia="Times New Roman" w:hAnsi="Times New Roman"/>
          <w:sz w:val="28"/>
          <w:szCs w:val="28"/>
        </w:rPr>
      </w:pPr>
      <w:bookmarkStart w:colFirst="0" w:colLast="0" w:name="_heading=h.jszskx4k6g9q" w:id="20"/>
      <w:bookmarkEnd w:id="20"/>
      <w:r w:rsidDel="00000000" w:rsidR="00000000" w:rsidRPr="00000000">
        <w:rPr>
          <w:rFonts w:ascii="Times New Roman" w:cs="Times New Roman" w:eastAsia="Times New Roman" w:hAnsi="Times New Roman"/>
          <w:sz w:val="28"/>
          <w:szCs w:val="28"/>
          <w:rtl w:val="0"/>
        </w:rPr>
        <w:t xml:space="preserve">5.2 Task Execution Time</w:t>
      </w:r>
    </w:p>
    <w:p w:rsidR="00000000" w:rsidDel="00000000" w:rsidP="00000000" w:rsidRDefault="00000000" w:rsidRPr="00000000" w14:paraId="00000161">
      <w:pPr>
        <w:spacing w:after="8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 manual task execution time was measured at approximately 42 minutes end-to-end, reflecting the cumulative delays introduced by human availability, queue wait times, and sequential handoffs. The automated framework reduced this to between 8 and 14 minutes per task — a reduction of 68 to 82 percent. The range reflects variation across workflow categories, with simpler workflows completing closer to 8 minutes and those involving external API calls completing closer to 14 minutes.</w:t>
      </w:r>
    </w:p>
    <w:p w:rsidR="00000000" w:rsidDel="00000000" w:rsidP="00000000" w:rsidRDefault="00000000" w:rsidRPr="00000000" w14:paraId="00000162">
      <w:pPr>
        <w:spacing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3">
      <w:pPr>
        <w:pStyle w:val="Heading2"/>
        <w:keepNext w:val="0"/>
        <w:keepLines w:val="0"/>
        <w:jc w:val="both"/>
        <w:rPr>
          <w:rFonts w:ascii="Times New Roman" w:cs="Times New Roman" w:eastAsia="Times New Roman" w:hAnsi="Times New Roman"/>
          <w:sz w:val="28"/>
          <w:szCs w:val="28"/>
        </w:rPr>
      </w:pPr>
      <w:bookmarkStart w:colFirst="0" w:colLast="0" w:name="_heading=h.cjgxoeh2z8jq" w:id="21"/>
      <w:bookmarkEnd w:id="21"/>
      <w:r w:rsidDel="00000000" w:rsidR="00000000" w:rsidRPr="00000000">
        <w:rPr>
          <w:rFonts w:ascii="Times New Roman" w:cs="Times New Roman" w:eastAsia="Times New Roman" w:hAnsi="Times New Roman"/>
          <w:sz w:val="28"/>
          <w:szCs w:val="28"/>
          <w:rtl w:val="0"/>
        </w:rPr>
        <w:t xml:space="preserve">5.3 Error Frequency Rate</w:t>
      </w:r>
    </w:p>
    <w:p w:rsidR="00000000" w:rsidDel="00000000" w:rsidP="00000000" w:rsidRDefault="00000000" w:rsidRPr="00000000" w14:paraId="00000164">
      <w:pPr>
        <w:spacing w:after="8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error rate improvement from 20-25 percent to 5-8 percent is the most operationally significant finding. In manual workflows, errors typically arise from incorrect data entry, missed steps, and inconsistent application of business logic. The residual 5-8 percent automated error rate reflects transient integration failures, external API timeouts, and edge cases not covered by the current rule set. Critically, all errors in the automated system are logged, classified, and handled by the declared failure policy — unlike manual errors, which may go undetected until downstream impact occurs.</w:t>
      </w:r>
    </w:p>
    <w:p w:rsidR="00000000" w:rsidDel="00000000" w:rsidP="00000000" w:rsidRDefault="00000000" w:rsidRPr="00000000" w14:paraId="00000165">
      <w:pPr>
        <w:spacing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6">
      <w:pPr>
        <w:pStyle w:val="Heading2"/>
        <w:keepNext w:val="0"/>
        <w:keepLines w:val="0"/>
        <w:jc w:val="both"/>
        <w:rPr>
          <w:rFonts w:ascii="Times New Roman" w:cs="Times New Roman" w:eastAsia="Times New Roman" w:hAnsi="Times New Roman"/>
          <w:sz w:val="28"/>
          <w:szCs w:val="28"/>
        </w:rPr>
      </w:pPr>
      <w:bookmarkStart w:colFirst="0" w:colLast="0" w:name="_heading=h.cqw802okje5x" w:id="22"/>
      <w:bookmarkEnd w:id="22"/>
      <w:r w:rsidDel="00000000" w:rsidR="00000000" w:rsidRPr="00000000">
        <w:rPr>
          <w:rFonts w:ascii="Times New Roman" w:cs="Times New Roman" w:eastAsia="Times New Roman" w:hAnsi="Times New Roman"/>
          <w:sz w:val="28"/>
          <w:szCs w:val="28"/>
          <w:rtl w:val="0"/>
        </w:rPr>
        <w:t xml:space="preserve">5.4 Throughput and Load Degradation</w:t>
      </w:r>
    </w:p>
    <w:p w:rsidR="00000000" w:rsidDel="00000000" w:rsidP="00000000" w:rsidRDefault="00000000" w:rsidRPr="00000000" w14:paraId="00000167">
      <w:pPr>
        <w:spacing w:after="8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throughput improvement from 20 to over 60 tasks per hour is a direct consequence of tasks completing 3 to 5 times faster. This 3x gain aligns closely with results reported in RPA-BPM hybrid implementation research. The most notable finding related to scaling is the load degradation result: at twice the standard event volume, manual workflow performance degraded by 35 percent as human capacity was exhausted, while the automated framework held below 12 percent degradation. This outcome follows directly from the asynchronous execution model, which distributes load across the pipeline without creating bottlenecks at any single processing stage.</w:t>
      </w:r>
    </w:p>
    <w:p w:rsidR="00000000" w:rsidDel="00000000" w:rsidP="00000000" w:rsidRDefault="00000000" w:rsidRPr="00000000" w14:paraId="00000168">
      <w:pPr>
        <w:spacing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9">
      <w:pPr>
        <w:pStyle w:val="Heading2"/>
        <w:keepNext w:val="0"/>
        <w:keepLines w:val="0"/>
        <w:jc w:val="both"/>
        <w:rPr>
          <w:rFonts w:ascii="Times New Roman" w:cs="Times New Roman" w:eastAsia="Times New Roman" w:hAnsi="Times New Roman"/>
          <w:sz w:val="28"/>
          <w:szCs w:val="28"/>
        </w:rPr>
      </w:pPr>
      <w:bookmarkStart w:colFirst="0" w:colLast="0" w:name="_heading=h.771oppbgv4h9" w:id="23"/>
      <w:bookmarkEnd w:id="23"/>
      <w:r w:rsidDel="00000000" w:rsidR="00000000" w:rsidRPr="00000000">
        <w:rPr>
          <w:rFonts w:ascii="Times New Roman" w:cs="Times New Roman" w:eastAsia="Times New Roman" w:hAnsi="Times New Roman"/>
          <w:sz w:val="28"/>
          <w:szCs w:val="28"/>
          <w:rtl w:val="0"/>
        </w:rPr>
        <w:t xml:space="preserve">5.5 Manual Dependency Index</w:t>
      </w:r>
    </w:p>
    <w:p w:rsidR="00000000" w:rsidDel="00000000" w:rsidP="00000000" w:rsidRDefault="00000000" w:rsidRPr="00000000" w14:paraId="0000016A">
      <w:pPr>
        <w:spacing w:after="8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reduction in MDI from approximately 78 percent to below 15 percent indicates that the framework successfully automates the large majority of workflow steps while preserving human decision points at stages where judgment cannot be encoded into a rule. This selective automation — rather than full automation — is a deliberate design outcome, as it keeps humans involved in decisions that carry significant business or compliance risk.</w:t>
      </w:r>
    </w:p>
    <w:p w:rsidR="00000000" w:rsidDel="00000000" w:rsidP="00000000" w:rsidRDefault="00000000" w:rsidRPr="00000000" w14:paraId="0000016B">
      <w:pPr>
        <w:spacing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C">
      <w:pPr>
        <w:pStyle w:val="Heading2"/>
        <w:keepNext w:val="0"/>
        <w:keepLines w:val="0"/>
        <w:jc w:val="both"/>
        <w:rPr>
          <w:rFonts w:ascii="Times New Roman" w:cs="Times New Roman" w:eastAsia="Times New Roman" w:hAnsi="Times New Roman"/>
          <w:sz w:val="28"/>
          <w:szCs w:val="28"/>
        </w:rPr>
      </w:pPr>
      <w:bookmarkStart w:colFirst="0" w:colLast="0" w:name="_heading=h.utk8ik4runvt" w:id="24"/>
      <w:bookmarkEnd w:id="24"/>
      <w:r w:rsidDel="00000000" w:rsidR="00000000" w:rsidRPr="00000000">
        <w:rPr>
          <w:rFonts w:ascii="Times New Roman" w:cs="Times New Roman" w:eastAsia="Times New Roman" w:hAnsi="Times New Roman"/>
          <w:sz w:val="28"/>
          <w:szCs w:val="28"/>
          <w:rtl w:val="0"/>
        </w:rPr>
        <w:t xml:space="preserve">5.6 Limitations of the Simulation</w:t>
      </w:r>
    </w:p>
    <w:p w:rsidR="00000000" w:rsidDel="00000000" w:rsidP="00000000" w:rsidRDefault="00000000" w:rsidRPr="00000000" w14:paraId="0000016D">
      <w:pPr>
        <w:spacing w:after="8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simulation results, while promising, carry several important limitations. The rule evaluation module can only handle circumstances that were anticipated when the rules were written — genuinely novel edge cases will not be caught. Multi-tenant isolation, identified in SaaS workflow literature as an open and unsolved problem, was not tested. The framework was not deployed against Zapier, Power Automate, or Airflow in a live environment, so direct empirical comparison with these tools remains to be conducted.</w:t>
      </w:r>
    </w:p>
    <w:p w:rsidR="00000000" w:rsidDel="00000000" w:rsidP="00000000" w:rsidRDefault="00000000" w:rsidRPr="00000000" w14:paraId="0000016E">
      <w:pPr>
        <w:pStyle w:val="Heading1"/>
        <w:keepNext w:val="0"/>
        <w:keepLines w:val="0"/>
        <w:jc w:val="both"/>
        <w:rPr>
          <w:rFonts w:ascii="Times New Roman" w:cs="Times New Roman" w:eastAsia="Times New Roman" w:hAnsi="Times New Roman"/>
          <w:sz w:val="32"/>
          <w:szCs w:val="32"/>
        </w:rPr>
      </w:pPr>
      <w:bookmarkStart w:colFirst="0" w:colLast="0" w:name="_heading=h.gx346tw62aei" w:id="25"/>
      <w:bookmarkEnd w:id="25"/>
      <w:r w:rsidDel="00000000" w:rsidR="00000000" w:rsidRPr="00000000">
        <w:rPr>
          <w:rFonts w:ascii="Times New Roman" w:cs="Times New Roman" w:eastAsia="Times New Roman" w:hAnsi="Times New Roman"/>
          <w:sz w:val="32"/>
          <w:szCs w:val="32"/>
          <w:rtl w:val="0"/>
        </w:rPr>
        <w:t xml:space="preserve">6. Conclusion and Future Scope</w:t>
      </w:r>
    </w:p>
    <w:p w:rsidR="00000000" w:rsidDel="00000000" w:rsidP="00000000" w:rsidRDefault="00000000" w:rsidRPr="00000000" w14:paraId="0000016F">
      <w:pPr>
        <w:pBdr>
          <w:top w:color="auto" w:space="0" w:sz="0" w:val="none"/>
          <w:left w:color="auto" w:space="0" w:sz="0" w:val="none"/>
          <w:bottom w:color="auto" w:space="0" w:sz="0" w:val="none"/>
          <w:right w:color="auto" w:space="0" w:sz="0" w:val="none"/>
          <w:between w:color="auto" w:space="0" w:sz="0" w:val="none"/>
        </w:pBd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0">
      <w:pPr>
        <w:pStyle w:val="Heading2"/>
        <w:keepNext w:val="0"/>
        <w:keepLines w:val="0"/>
        <w:jc w:val="both"/>
        <w:rPr>
          <w:rFonts w:ascii="Times New Roman" w:cs="Times New Roman" w:eastAsia="Times New Roman" w:hAnsi="Times New Roman"/>
          <w:sz w:val="28"/>
          <w:szCs w:val="28"/>
        </w:rPr>
      </w:pPr>
      <w:bookmarkStart w:colFirst="0" w:colLast="0" w:name="_heading=h.w99ykitpqtry" w:id="26"/>
      <w:bookmarkEnd w:id="26"/>
      <w:r w:rsidDel="00000000" w:rsidR="00000000" w:rsidRPr="00000000">
        <w:rPr>
          <w:rFonts w:ascii="Times New Roman" w:cs="Times New Roman" w:eastAsia="Times New Roman" w:hAnsi="Times New Roman"/>
          <w:sz w:val="28"/>
          <w:szCs w:val="28"/>
          <w:rtl w:val="0"/>
        </w:rPr>
        <w:t xml:space="preserve">6.1 Conclusion</w:t>
      </w:r>
    </w:p>
    <w:p w:rsidR="00000000" w:rsidDel="00000000" w:rsidP="00000000" w:rsidRDefault="00000000" w:rsidRPr="00000000" w14:paraId="00000171">
      <w:pPr>
        <w:spacing w:after="8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report set out to design and validate a framework for automating the repetitive manual workflows that constrain SaaS platform scalability. The framework combines a formally defined, human-readable rule model with event-driven execution across five modular components — a Workflow Trigger Engine, Rule Evaluation Module, Playbook Execution Engine, Integration Layer, and Monitoring and Feedback Module.</w:t>
      </w:r>
    </w:p>
    <w:p w:rsidR="00000000" w:rsidDel="00000000" w:rsidP="00000000" w:rsidRDefault="00000000" w:rsidRPr="00000000" w14:paraId="00000172">
      <w:pPr>
        <w:spacing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3">
      <w:pPr>
        <w:spacing w:after="8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controlled simulation demonstrated improvements across all three defined metrics that met or exceeded initial expectations. Task execution time was reduced by 68 to 82 percent. Error rates dropped from the 20-25 percent manual range to 5-8 percent under automation. Throughput tripled from 20 to over 60 tasks per hour. Load degradation at twice the event volume was contained below 12 percent, compared to 35 percent under manual conditions. The Manual Dependency Index fell from approximately 78 percent to below 15 percent, with remaining human steps concentrated at genuine decision points.</w:t>
      </w:r>
    </w:p>
    <w:p w:rsidR="00000000" w:rsidDel="00000000" w:rsidP="00000000" w:rsidRDefault="00000000" w:rsidRPr="00000000" w14:paraId="00000174">
      <w:pPr>
        <w:spacing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5">
      <w:pPr>
        <w:spacing w:after="8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framework remains conceptual in its current form and has not been deployed to a production SaaS environment. However, the simulation results are sufficiently consistent and well-grounded in existing literature to suggest that the underlying design approach is sound and merits further development.</w:t>
      </w:r>
    </w:p>
    <w:p w:rsidR="00000000" w:rsidDel="00000000" w:rsidP="00000000" w:rsidRDefault="00000000" w:rsidRPr="00000000" w14:paraId="00000176">
      <w:pPr>
        <w:spacing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7">
      <w:pPr>
        <w:pStyle w:val="Heading2"/>
        <w:keepNext w:val="0"/>
        <w:keepLines w:val="0"/>
        <w:jc w:val="both"/>
        <w:rPr>
          <w:rFonts w:ascii="Times New Roman" w:cs="Times New Roman" w:eastAsia="Times New Roman" w:hAnsi="Times New Roman"/>
          <w:sz w:val="28"/>
          <w:szCs w:val="28"/>
        </w:rPr>
      </w:pPr>
      <w:bookmarkStart w:colFirst="0" w:colLast="0" w:name="_heading=h.h0009h3ndfif" w:id="27"/>
      <w:bookmarkEnd w:id="27"/>
      <w:r w:rsidDel="00000000" w:rsidR="00000000" w:rsidRPr="00000000">
        <w:rPr>
          <w:rFonts w:ascii="Times New Roman" w:cs="Times New Roman" w:eastAsia="Times New Roman" w:hAnsi="Times New Roman"/>
          <w:sz w:val="28"/>
          <w:szCs w:val="28"/>
          <w:rtl w:val="0"/>
        </w:rPr>
        <w:t xml:space="preserve">6.2 Future Scope</w:t>
      </w:r>
    </w:p>
    <w:p w:rsidR="00000000" w:rsidDel="00000000" w:rsidP="00000000" w:rsidRDefault="00000000" w:rsidRPr="00000000" w14:paraId="00000178">
      <w:pPr>
        <w:spacing w:after="8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 directions are identified for future development:</w:t>
      </w:r>
    </w:p>
    <w:p w:rsidR="00000000" w:rsidDel="00000000" w:rsidP="00000000" w:rsidRDefault="00000000" w:rsidRPr="00000000" w14:paraId="00000179">
      <w:pPr>
        <w:spacing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A">
      <w:pPr>
        <w:spacing w:after="60" w:before="60" w:line="338.4"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ML-based rule generation: The current framework requires rules to be written and maintained manually, which limits adaptability as workflows evolve. Applying process mining techniques to historical execution logs to automatically generate and refine rules would address this gap and move the framework toward self-improving automation.</w:t>
      </w:r>
    </w:p>
    <w:p w:rsidR="00000000" w:rsidDel="00000000" w:rsidP="00000000" w:rsidRDefault="00000000" w:rsidRPr="00000000" w14:paraId="0000017B">
      <w:pPr>
        <w:spacing w:after="60" w:before="60" w:line="338.4"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Multi-tenant testing: This is the most immediate gap before any production claims can be made. The framework must be tested under concurrent multi-tenant load to validate that tenant isolation and rule scoping behave correctly at scale.</w:t>
      </w:r>
    </w:p>
    <w:p w:rsidR="00000000" w:rsidDel="00000000" w:rsidP="00000000" w:rsidRDefault="00000000" w:rsidRPr="00000000" w14:paraId="0000017C">
      <w:pPr>
        <w:spacing w:after="60" w:before="60" w:line="338.4"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Empirical comparison with commercial tools: Direct comparison against Zapier, Microsoft Power Automate, and Apache Airflow using the same workflow scenarios and metrics would provide a rigorous basis for evaluating where the proposed framework offers genuine advantages and where established tools remain preferable.</w:t>
      </w:r>
    </w:p>
    <w:p w:rsidR="00000000" w:rsidDel="00000000" w:rsidP="00000000" w:rsidRDefault="00000000" w:rsidRPr="00000000" w14:paraId="0000017D">
      <w:pPr>
        <w:spacing w:after="60" w:before="60" w:line="338.4"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Enhanced monitoring with anomaly detection and compliance audit logging: An extended monitoring module incorporating anomaly detection and audit logs meeting GDPR and SOC 2 requirements would expand the framework's applicability to finance and healthcare SaaS applications, where compliance obligations place strict requirements on automation audit trails.</w:t>
      </w:r>
    </w:p>
    <w:p w:rsidR="00000000" w:rsidDel="00000000" w:rsidP="00000000" w:rsidRDefault="00000000" w:rsidRPr="00000000" w14:paraId="0000017E">
      <w:pPr>
        <w:spacing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F">
      <w:pPr>
        <w:pStyle w:val="Heading1"/>
        <w:keepNext w:val="0"/>
        <w:keepLines w:val="0"/>
        <w:jc w:val="both"/>
        <w:rPr>
          <w:rFonts w:ascii="Times New Roman" w:cs="Times New Roman" w:eastAsia="Times New Roman" w:hAnsi="Times New Roman"/>
          <w:sz w:val="32"/>
          <w:szCs w:val="32"/>
        </w:rPr>
      </w:pPr>
      <w:bookmarkStart w:colFirst="0" w:colLast="0" w:name="_heading=h.brkz6hemjbc5" w:id="28"/>
      <w:bookmarkEnd w:id="28"/>
      <w:r w:rsidDel="00000000" w:rsidR="00000000" w:rsidRPr="00000000">
        <w:rPr>
          <w:rtl w:val="0"/>
        </w:rPr>
      </w:r>
    </w:p>
    <w:p w:rsidR="00000000" w:rsidDel="00000000" w:rsidP="00000000" w:rsidRDefault="00000000" w:rsidRPr="00000000" w14:paraId="00000180">
      <w:pPr>
        <w:pStyle w:val="Heading1"/>
        <w:keepNext w:val="0"/>
        <w:keepLines w:val="0"/>
        <w:jc w:val="both"/>
        <w:rPr>
          <w:rFonts w:ascii="Times New Roman" w:cs="Times New Roman" w:eastAsia="Times New Roman" w:hAnsi="Times New Roman"/>
          <w:sz w:val="32"/>
          <w:szCs w:val="32"/>
        </w:rPr>
      </w:pPr>
      <w:bookmarkStart w:colFirst="0" w:colLast="0" w:name="_heading=h.dz5mrznj8v9d" w:id="29"/>
      <w:bookmarkEnd w:id="29"/>
      <w:r w:rsidDel="00000000" w:rsidR="00000000" w:rsidRPr="00000000">
        <w:rPr>
          <w:rtl w:val="0"/>
        </w:rPr>
      </w:r>
    </w:p>
    <w:p w:rsidR="00000000" w:rsidDel="00000000" w:rsidP="00000000" w:rsidRDefault="00000000" w:rsidRPr="00000000" w14:paraId="00000181">
      <w:pPr>
        <w:pStyle w:val="Heading1"/>
        <w:keepNext w:val="0"/>
        <w:keepLines w:val="0"/>
        <w:jc w:val="both"/>
        <w:rPr>
          <w:rFonts w:ascii="Times New Roman" w:cs="Times New Roman" w:eastAsia="Times New Roman" w:hAnsi="Times New Roman"/>
          <w:sz w:val="32"/>
          <w:szCs w:val="32"/>
        </w:rPr>
      </w:pPr>
      <w:bookmarkStart w:colFirst="0" w:colLast="0" w:name="_heading=h.9mmbpbpctfsf" w:id="30"/>
      <w:bookmarkEnd w:id="30"/>
      <w:r w:rsidDel="00000000" w:rsidR="00000000" w:rsidRPr="00000000">
        <w:rPr>
          <w:rtl w:val="0"/>
        </w:rPr>
      </w:r>
    </w:p>
    <w:p w:rsidR="00000000" w:rsidDel="00000000" w:rsidP="00000000" w:rsidRDefault="00000000" w:rsidRPr="00000000" w14:paraId="00000182">
      <w:pPr>
        <w:pStyle w:val="Heading1"/>
        <w:keepNext w:val="0"/>
        <w:keepLines w:val="0"/>
        <w:jc w:val="both"/>
        <w:rPr>
          <w:rFonts w:ascii="Times New Roman" w:cs="Times New Roman" w:eastAsia="Times New Roman" w:hAnsi="Times New Roman"/>
          <w:sz w:val="32"/>
          <w:szCs w:val="32"/>
        </w:rPr>
      </w:pPr>
      <w:bookmarkStart w:colFirst="0" w:colLast="0" w:name="_heading=h.a0whnter6ijy" w:id="31"/>
      <w:bookmarkEnd w:id="31"/>
      <w:r w:rsidDel="00000000" w:rsidR="00000000" w:rsidRPr="00000000">
        <w:rPr>
          <w:rtl w:val="0"/>
        </w:rPr>
      </w:r>
    </w:p>
    <w:p w:rsidR="00000000" w:rsidDel="00000000" w:rsidP="00000000" w:rsidRDefault="00000000" w:rsidRPr="00000000" w14:paraId="00000183">
      <w:pPr>
        <w:pStyle w:val="Heading1"/>
        <w:keepNext w:val="0"/>
        <w:keepLines w:val="0"/>
        <w:jc w:val="both"/>
        <w:rPr>
          <w:rFonts w:ascii="Times New Roman" w:cs="Times New Roman" w:eastAsia="Times New Roman" w:hAnsi="Times New Roman"/>
          <w:sz w:val="32"/>
          <w:szCs w:val="32"/>
        </w:rPr>
      </w:pPr>
      <w:bookmarkStart w:colFirst="0" w:colLast="0" w:name="_heading=h.qi7im3un09lj" w:id="32"/>
      <w:bookmarkEnd w:id="32"/>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pStyle w:val="Heading1"/>
        <w:keepNext w:val="0"/>
        <w:keepLines w:val="0"/>
        <w:jc w:val="both"/>
        <w:rPr>
          <w:rFonts w:ascii="Times New Roman" w:cs="Times New Roman" w:eastAsia="Times New Roman" w:hAnsi="Times New Roman"/>
          <w:sz w:val="32"/>
          <w:szCs w:val="32"/>
        </w:rPr>
      </w:pPr>
      <w:bookmarkStart w:colFirst="0" w:colLast="0" w:name="_heading=h.l4z5ow132zr7" w:id="33"/>
      <w:bookmarkEnd w:id="33"/>
      <w:r w:rsidDel="00000000" w:rsidR="00000000" w:rsidRPr="00000000">
        <w:rPr>
          <w:rtl w:val="0"/>
        </w:rPr>
      </w:r>
    </w:p>
    <w:p w:rsidR="00000000" w:rsidDel="00000000" w:rsidP="00000000" w:rsidRDefault="00000000" w:rsidRPr="00000000" w14:paraId="0000018B">
      <w:pPr>
        <w:pStyle w:val="Heading1"/>
        <w:keepNext w:val="0"/>
        <w:keepLines w:val="0"/>
        <w:jc w:val="both"/>
        <w:rPr>
          <w:rFonts w:ascii="Times New Roman" w:cs="Times New Roman" w:eastAsia="Times New Roman" w:hAnsi="Times New Roman"/>
          <w:sz w:val="32"/>
          <w:szCs w:val="32"/>
        </w:rPr>
      </w:pPr>
      <w:bookmarkStart w:colFirst="0" w:colLast="0" w:name="_heading=h.oziezn5ham33" w:id="34"/>
      <w:bookmarkEnd w:id="34"/>
      <w:r w:rsidDel="00000000" w:rsidR="00000000" w:rsidRPr="00000000">
        <w:rPr>
          <w:rFonts w:ascii="Times New Roman" w:cs="Times New Roman" w:eastAsia="Times New Roman" w:hAnsi="Times New Roman"/>
          <w:sz w:val="32"/>
          <w:szCs w:val="32"/>
          <w:rtl w:val="0"/>
        </w:rPr>
        <w:t xml:space="preserve">References</w:t>
      </w:r>
    </w:p>
    <w:p w:rsidR="00000000" w:rsidDel="00000000" w:rsidP="00000000" w:rsidRDefault="00000000" w:rsidRPr="00000000" w14:paraId="0000018C">
      <w:pPr>
        <w:pBdr>
          <w:top w:color="auto" w:space="0" w:sz="0" w:val="none"/>
          <w:left w:color="auto" w:space="0" w:sz="0" w:val="none"/>
          <w:bottom w:color="auto" w:space="0" w:sz="0" w:val="none"/>
          <w:right w:color="auto" w:space="0" w:sz="0" w:val="none"/>
          <w:between w:color="auto" w:space="0" w:sz="0" w:val="none"/>
        </w:pBd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D">
      <w:pPr>
        <w:spacing w:after="80" w:before="80" w:line="338.4"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H. Pouresmaeil, R. Tavares, and C. Silvares, "Business Process Automation in SMEs: A Systematic Literature Review," IEEE Access, DOI: 10.1109/ACCESS.2024.3406548, 2024.</w:t>
      </w:r>
    </w:p>
    <w:p w:rsidR="00000000" w:rsidDel="00000000" w:rsidP="00000000" w:rsidRDefault="00000000" w:rsidRPr="00000000" w14:paraId="0000018E">
      <w:pPr>
        <w:spacing w:after="80" w:before="80" w:line="338.4"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C. Silvares and R. Tavares, "Best practices for business process automation description, a case study," Enterprise Information Systems, Taylor &amp; Francis, DOI: 10.1080/17517575.2024.2400474, 2024.</w:t>
      </w:r>
    </w:p>
    <w:p w:rsidR="00000000" w:rsidDel="00000000" w:rsidP="00000000" w:rsidRDefault="00000000" w:rsidRPr="00000000" w14:paraId="0000018F">
      <w:pPr>
        <w:spacing w:after="80" w:before="80" w:line="338.4"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J. Li, X. Chen, and W. Zhang, "An analysis of new features for workflow system in the SaaS software," in Proc. Int. Conf. on Service-Oriented Computing, 2009, pp. 1–8.</w:t>
      </w:r>
    </w:p>
    <w:p w:rsidR="00000000" w:rsidDel="00000000" w:rsidP="00000000" w:rsidRDefault="00000000" w:rsidRPr="00000000" w14:paraId="00000190">
      <w:pPr>
        <w:spacing w:after="80" w:before="80" w:line="338.4"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E. A. Stohr and J. L. Zhao, "Workflow Automation: Overview and Research Issues," Information Systems Frontiers, vol. 3, no. 3, pp. 281–296, 2001.</w:t>
      </w:r>
    </w:p>
    <w:p w:rsidR="00000000" w:rsidDel="00000000" w:rsidP="00000000" w:rsidRDefault="00000000" w:rsidRPr="00000000" w14:paraId="00000191">
      <w:pPr>
        <w:spacing w:after="80" w:before="80" w:line="338.4"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A. Chavan, "Exploring event-driven architecture in microservices: patterns, pitfalls, and best practices," International Journal of Science and Research Archive, vol. 4, no. 1, pp. 229–249, 2021.</w:t>
      </w:r>
    </w:p>
    <w:p w:rsidR="00000000" w:rsidDel="00000000" w:rsidP="00000000" w:rsidRDefault="00000000" w:rsidRPr="00000000" w14:paraId="00000192">
      <w:pPr>
        <w:spacing w:after="80" w:before="80" w:line="338.4"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D. Georgakopoulos, M. Hornick, and A. Sheth, "An overview of workflow management, from process modeling to workflow automation infrastructure," Distributed and Parallel Databases, vol. 3, no. 2, pp. 119–153, 1995.</w:t>
      </w:r>
    </w:p>
    <w:p w:rsidR="00000000" w:rsidDel="00000000" w:rsidP="00000000" w:rsidRDefault="00000000" w:rsidRPr="00000000" w14:paraId="00000193">
      <w:pPr>
        <w:spacing w:after="80" w:before="80" w:line="338.4"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  S. Agostinelli, A. Marrella, and M. Mecella, "Towards Intelligent Robotic Process Automation for BPMers," arXiv:2001.00804, 2020.</w:t>
      </w:r>
    </w:p>
    <w:p w:rsidR="00000000" w:rsidDel="00000000" w:rsidP="00000000" w:rsidRDefault="00000000" w:rsidRPr="00000000" w14:paraId="00000194">
      <w:pPr>
        <w:spacing w:after="80" w:before="80" w:line="338.4"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  R. Tavares, C. Silvares, and H. Pouresmaeil, "Developing Robotic Process Automation to Efficiently Integrate Long-Term Business Process Management," Technologies, vol. 11, no. 6, p. 164, MDPI, 2023.</w:t>
      </w:r>
    </w:p>
    <w:p w:rsidR="00000000" w:rsidDel="00000000" w:rsidP="00000000" w:rsidRDefault="00000000" w:rsidRPr="00000000" w14:paraId="00000195">
      <w:pPr>
        <w:spacing w:after="80" w:before="80" w:line="338.4"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  M. Richardson, "Event-Driven Architecture: Practical patterns and trade-offs for distributed systems," IEEE Software, 2022.</w:t>
      </w:r>
    </w:p>
    <w:p w:rsidR="00000000" w:rsidDel="00000000" w:rsidP="00000000" w:rsidRDefault="00000000" w:rsidRPr="00000000" w14:paraId="00000196">
      <w:pPr>
        <w:spacing w:after="80" w:before="80" w:line="338.4"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 A. van der Aalst, "Process Mining: Data Science in Action," Springer, 2nd ed., 2016.</w:t>
      </w:r>
    </w:p>
    <w:p w:rsidR="00000000" w:rsidDel="00000000" w:rsidP="00000000" w:rsidRDefault="00000000" w:rsidRPr="00000000" w14:paraId="00000197">
      <w:pPr>
        <w:spacing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8">
      <w:pPr>
        <w:spacing w:before="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9">
      <w:pPr>
        <w:spacing w:before="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A">
      <w:pPr>
        <w:spacing w:before="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B">
      <w:pPr>
        <w:spacing w:before="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C">
      <w:pPr>
        <w:spacing w:before="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D">
      <w:pPr>
        <w:spacing w:before="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E">
      <w:pPr>
        <w:spacing w:before="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F">
      <w:pPr>
        <w:spacing w:before="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0">
      <w:pPr>
        <w:spacing w:before="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1">
      <w:pPr>
        <w:pStyle w:val="Heading1"/>
        <w:keepNext w:val="0"/>
        <w:keepLines w:val="0"/>
        <w:jc w:val="both"/>
        <w:rPr>
          <w:rFonts w:ascii="Times New Roman" w:cs="Times New Roman" w:eastAsia="Times New Roman" w:hAnsi="Times New Roman"/>
          <w:sz w:val="32"/>
          <w:szCs w:val="32"/>
        </w:rPr>
      </w:pPr>
      <w:bookmarkStart w:colFirst="0" w:colLast="0" w:name="_heading=h.ejz54v1cz8qz" w:id="35"/>
      <w:bookmarkEnd w:id="35"/>
      <w:r w:rsidDel="00000000" w:rsidR="00000000" w:rsidRPr="00000000">
        <w:rPr>
          <w:rFonts w:ascii="Times New Roman" w:cs="Times New Roman" w:eastAsia="Times New Roman" w:hAnsi="Times New Roman"/>
          <w:sz w:val="32"/>
          <w:szCs w:val="32"/>
          <w:rtl w:val="0"/>
        </w:rPr>
        <w:t xml:space="preserve">Appendix</w:t>
      </w:r>
    </w:p>
    <w:p w:rsidR="00000000" w:rsidDel="00000000" w:rsidP="00000000" w:rsidRDefault="00000000" w:rsidRPr="00000000" w14:paraId="000001A2">
      <w:pPr>
        <w:pBdr>
          <w:top w:color="auto" w:space="0" w:sz="0" w:val="none"/>
          <w:left w:color="auto" w:space="0" w:sz="0" w:val="none"/>
          <w:bottom w:color="auto" w:space="0" w:sz="0" w:val="none"/>
          <w:right w:color="auto" w:space="0" w:sz="0" w:val="none"/>
          <w:between w:color="auto" w:space="0" w:sz="0" w:val="none"/>
        </w:pBd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3">
      <w:pPr>
        <w:pStyle w:val="Heading2"/>
        <w:keepNext w:val="0"/>
        <w:keepLines w:val="0"/>
        <w:jc w:val="both"/>
        <w:rPr>
          <w:rFonts w:ascii="Times New Roman" w:cs="Times New Roman" w:eastAsia="Times New Roman" w:hAnsi="Times New Roman"/>
          <w:sz w:val="34"/>
          <w:szCs w:val="34"/>
        </w:rPr>
      </w:pPr>
      <w:bookmarkStart w:colFirst="0" w:colLast="0" w:name="_heading=h.v0o8hs9mnq29" w:id="36"/>
      <w:bookmarkEnd w:id="36"/>
      <w:r w:rsidDel="00000000" w:rsidR="00000000" w:rsidRPr="00000000">
        <w:rPr>
          <w:rFonts w:ascii="Times New Roman" w:cs="Times New Roman" w:eastAsia="Times New Roman" w:hAnsi="Times New Roman"/>
          <w:sz w:val="34"/>
          <w:szCs w:val="34"/>
          <w:rtl w:val="0"/>
        </w:rPr>
        <w:t xml:space="preserve">Appendix A: Orchestration Loop Pseudocode</w:t>
      </w:r>
    </w:p>
    <w:p w:rsidR="00000000" w:rsidDel="00000000" w:rsidP="00000000" w:rsidRDefault="00000000" w:rsidRPr="00000000" w14:paraId="000001A4">
      <w:pPr>
        <w:spacing w:after="8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pseudocode illustrates the core orchestration loop. It listens for events, matches them against active rules, sorts by priority, executes playbook actions, records metrics, and applies failure policies as declared in each rule's FP field.</w:t>
      </w:r>
    </w:p>
    <w:p w:rsidR="00000000" w:rsidDel="00000000" w:rsidP="00000000" w:rsidRDefault="00000000" w:rsidRPr="00000000" w14:paraId="000001A5">
      <w:pPr>
        <w:spacing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6">
      <w:pPr>
        <w:shd w:fill="f0f4f8" w:val="clear"/>
        <w:spacing w:after="80" w:before="80" w:lineRule="auto"/>
        <w:ind w:left="360" w:right="360" w:firstLine="0"/>
        <w:jc w:val="both"/>
        <w:rPr>
          <w:rFonts w:ascii="Times New Roman" w:cs="Times New Roman" w:eastAsia="Times New Roman" w:hAnsi="Times New Roman"/>
          <w:color w:val="1a1a2e"/>
          <w:sz w:val="18"/>
          <w:szCs w:val="18"/>
        </w:rPr>
      </w:pPr>
      <w:r w:rsidDel="00000000" w:rsidR="00000000" w:rsidRPr="00000000">
        <w:rPr>
          <w:rFonts w:ascii="Times New Roman" w:cs="Times New Roman" w:eastAsia="Times New Roman" w:hAnsi="Times New Roman"/>
          <w:color w:val="1a1a2e"/>
          <w:sz w:val="18"/>
          <w:szCs w:val="18"/>
          <w:rtl w:val="0"/>
        </w:rPr>
        <w:t xml:space="preserve">FUNCTION orchestration_loop():   WHILE system_running: </w:t>
        <w:tab/>
        <w:t xml:space="preserve">event = event_queue.consume() </w:t>
        <w:tab/>
        <w:t xml:space="preserve">matched_rules = rule_engine.evaluate(event) </w:t>
        <w:tab/>
        <w:t xml:space="preserve">IF matched_rules is empty: log(WARN, event.id); CONTINUE </w:t>
        <w:tab/>
        <w:t xml:space="preserve">sorted_rules = sort_by_priority(matched_rules) </w:t>
        <w:tab/>
        <w:t xml:space="preserve">FOR rule IN sorted_rules:   </w:t>
        <w:tab/>
        <w:t xml:space="preserve">TRY:     </w:t>
        <w:tab/>
        <w:t xml:space="preserve">t_start = timestamp()         playbook_engine.execute(rule.action_mapping)     </w:t>
        <w:tab/>
        <w:t xml:space="preserve">t_end = timestamp()     </w:t>
        <w:tab/>
        <w:t xml:space="preserve">metrics.record_TET(rule.id, t_end - t_start)         metrics.record_success(rule.id)       CATCH ExecutionError AS e:         metrics.record_EFR(rule.id)         apply_failure_policy(rule.failure_policy, e) </w:t>
        <w:tab/>
        <w:t xml:space="preserve">metrics.update_MDI(event, sorted_rules)</w:t>
      </w:r>
    </w:p>
    <w:p w:rsidR="00000000" w:rsidDel="00000000" w:rsidP="00000000" w:rsidRDefault="00000000" w:rsidRPr="00000000" w14:paraId="000001A7">
      <w:pPr>
        <w:spacing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8">
      <w:pPr>
        <w:pStyle w:val="Heading2"/>
        <w:keepNext w:val="0"/>
        <w:keepLines w:val="0"/>
        <w:jc w:val="both"/>
        <w:rPr>
          <w:rFonts w:ascii="Times New Roman" w:cs="Times New Roman" w:eastAsia="Times New Roman" w:hAnsi="Times New Roman"/>
          <w:sz w:val="34"/>
          <w:szCs w:val="34"/>
        </w:rPr>
      </w:pPr>
      <w:bookmarkStart w:colFirst="0" w:colLast="0" w:name="_heading=h.z05fj0rtrk25" w:id="37"/>
      <w:bookmarkEnd w:id="37"/>
      <w:r w:rsidDel="00000000" w:rsidR="00000000" w:rsidRPr="00000000">
        <w:rPr>
          <w:rFonts w:ascii="Times New Roman" w:cs="Times New Roman" w:eastAsia="Times New Roman" w:hAnsi="Times New Roman"/>
          <w:sz w:val="34"/>
          <w:szCs w:val="34"/>
          <w:rtl w:val="0"/>
        </w:rPr>
        <w:t xml:space="preserve">Appendix B: Simulation Scope Summary</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rHeight w:val="390" w:hRule="atLeast"/>
          <w:tblHeader w:val="0"/>
        </w:trPr>
        <w:tc>
          <w:tcPr>
            <w:tcBorders>
              <w:top w:color="cccccc" w:space="0" w:sz="5" w:val="single"/>
              <w:left w:color="cccccc" w:space="0" w:sz="5" w:val="single"/>
              <w:bottom w:color="cccccc" w:space="0" w:sz="5" w:val="single"/>
              <w:right w:color="cccccc"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1A9">
            <w:pPr>
              <w:jc w:val="both"/>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Parameter</w:t>
            </w:r>
          </w:p>
        </w:tc>
        <w:tc>
          <w:tcPr>
            <w:tcBorders>
              <w:top w:color="cccccc" w:space="0" w:sz="5" w:val="single"/>
              <w:left w:color="000000" w:space="0" w:sz="0" w:val="nil"/>
              <w:bottom w:color="cccccc" w:space="0" w:sz="5" w:val="single"/>
              <w:right w:color="cccccc"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1AA">
            <w:pPr>
              <w:jc w:val="both"/>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Value</w:t>
            </w:r>
          </w:p>
        </w:tc>
      </w:tr>
      <w:tr>
        <w:trPr>
          <w:cantSplit w:val="0"/>
          <w:trHeight w:val="390" w:hRule="atLeast"/>
          <w:tblHeader w:val="0"/>
        </w:trPr>
        <w:tc>
          <w:tcPr>
            <w:tcBorders>
              <w:top w:color="000000" w:space="0" w:sz="0" w:val="nil"/>
              <w:left w:color="cccccc" w:space="0" w:sz="5" w:val="single"/>
              <w:bottom w:color="cccccc" w:space="0" w:sz="5" w:val="single"/>
              <w:right w:color="cccccc" w:space="0" w:sz="5" w:val="single"/>
            </w:tcBorders>
            <w:shd w:fill="eef4fb" w:val="clear"/>
            <w:tcMar>
              <w:top w:w="80.0" w:type="dxa"/>
              <w:left w:w="120.0" w:type="dxa"/>
              <w:bottom w:w="80.0" w:type="dxa"/>
              <w:right w:w="120.0" w:type="dxa"/>
            </w:tcMar>
            <w:vAlign w:val="top"/>
          </w:tcPr>
          <w:p w:rsidR="00000000" w:rsidDel="00000000" w:rsidP="00000000" w:rsidRDefault="00000000" w:rsidRPr="00000000" w14:paraId="000001A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Total workflow instances</w:t>
            </w:r>
          </w:p>
        </w:tc>
        <w:tc>
          <w:tcPr>
            <w:tcBorders>
              <w:top w:color="000000" w:space="0" w:sz="0" w:val="nil"/>
              <w:left w:color="000000" w:space="0" w:sz="0" w:val="nil"/>
              <w:bottom w:color="cccccc" w:space="0" w:sz="5" w:val="single"/>
              <w:right w:color="cccccc" w:space="0" w:sz="5" w:val="single"/>
            </w:tcBorders>
            <w:shd w:fill="eef4fb" w:val="clear"/>
            <w:tcMar>
              <w:top w:w="80.0" w:type="dxa"/>
              <w:left w:w="120.0" w:type="dxa"/>
              <w:bottom w:w="80.0" w:type="dxa"/>
              <w:right w:w="120.0" w:type="dxa"/>
            </w:tcMar>
            <w:vAlign w:val="top"/>
          </w:tcPr>
          <w:p w:rsidR="00000000" w:rsidDel="00000000" w:rsidP="00000000" w:rsidRDefault="00000000" w:rsidRPr="00000000" w14:paraId="000001AC">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r>
      <w:tr>
        <w:trPr>
          <w:cantSplit w:val="0"/>
          <w:trHeight w:val="39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A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Workflow categories</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A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r>
      <w:tr>
        <w:trPr>
          <w:cantSplit w:val="0"/>
          <w:trHeight w:val="390" w:hRule="atLeast"/>
          <w:tblHeader w:val="0"/>
        </w:trPr>
        <w:tc>
          <w:tcPr>
            <w:tcBorders>
              <w:top w:color="000000" w:space="0" w:sz="0" w:val="nil"/>
              <w:left w:color="cccccc" w:space="0" w:sz="5" w:val="single"/>
              <w:bottom w:color="cccccc" w:space="0" w:sz="5" w:val="single"/>
              <w:right w:color="cccccc" w:space="0" w:sz="5" w:val="single"/>
            </w:tcBorders>
            <w:shd w:fill="eef4fb" w:val="clear"/>
            <w:tcMar>
              <w:top w:w="80.0" w:type="dxa"/>
              <w:left w:w="120.0" w:type="dxa"/>
              <w:bottom w:w="80.0" w:type="dxa"/>
              <w:right w:w="120.0" w:type="dxa"/>
            </w:tcMar>
            <w:vAlign w:val="top"/>
          </w:tcPr>
          <w:p w:rsidR="00000000" w:rsidDel="00000000" w:rsidP="00000000" w:rsidRDefault="00000000" w:rsidRPr="00000000" w14:paraId="000001A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Automation rules</w:t>
            </w:r>
          </w:p>
        </w:tc>
        <w:tc>
          <w:tcPr>
            <w:tcBorders>
              <w:top w:color="000000" w:space="0" w:sz="0" w:val="nil"/>
              <w:left w:color="000000" w:space="0" w:sz="0" w:val="nil"/>
              <w:bottom w:color="cccccc" w:space="0" w:sz="5" w:val="single"/>
              <w:right w:color="cccccc" w:space="0" w:sz="5" w:val="single"/>
            </w:tcBorders>
            <w:shd w:fill="eef4fb" w:val="clear"/>
            <w:tcMar>
              <w:top w:w="80.0" w:type="dxa"/>
              <w:left w:w="120.0" w:type="dxa"/>
              <w:bottom w:w="80.0" w:type="dxa"/>
              <w:right w:w="120.0" w:type="dxa"/>
            </w:tcMar>
            <w:vAlign w:val="top"/>
          </w:tcPr>
          <w:p w:rsidR="00000000" w:rsidDel="00000000" w:rsidP="00000000" w:rsidRDefault="00000000" w:rsidRPr="00000000" w14:paraId="000001B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 (avg. 3 per category)</w:t>
            </w:r>
          </w:p>
        </w:tc>
      </w:tr>
      <w:tr>
        <w:trPr>
          <w:cantSplit w:val="0"/>
          <w:trHeight w:val="39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B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Load conditions tested</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B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Standard (1x) and Elevated (2x)</w:t>
            </w:r>
          </w:p>
        </w:tc>
      </w:tr>
      <w:tr>
        <w:trPr>
          <w:cantSplit w:val="0"/>
          <w:trHeight w:val="390" w:hRule="atLeast"/>
          <w:tblHeader w:val="0"/>
        </w:trPr>
        <w:tc>
          <w:tcPr>
            <w:tcBorders>
              <w:top w:color="000000" w:space="0" w:sz="0" w:val="nil"/>
              <w:left w:color="cccccc" w:space="0" w:sz="5" w:val="single"/>
              <w:bottom w:color="cccccc" w:space="0" w:sz="5" w:val="single"/>
              <w:right w:color="cccccc" w:space="0" w:sz="5" w:val="single"/>
            </w:tcBorders>
            <w:shd w:fill="eef4fb" w:val="clear"/>
            <w:tcMar>
              <w:top w:w="80.0" w:type="dxa"/>
              <w:left w:w="120.0" w:type="dxa"/>
              <w:bottom w:w="80.0" w:type="dxa"/>
              <w:right w:w="120.0" w:type="dxa"/>
            </w:tcMar>
            <w:vAlign w:val="top"/>
          </w:tcPr>
          <w:p w:rsidR="00000000" w:rsidDel="00000000" w:rsidP="00000000" w:rsidRDefault="00000000" w:rsidRPr="00000000" w14:paraId="000001B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Comparison baseline</w:t>
            </w:r>
          </w:p>
        </w:tc>
        <w:tc>
          <w:tcPr>
            <w:tcBorders>
              <w:top w:color="000000" w:space="0" w:sz="0" w:val="nil"/>
              <w:left w:color="000000" w:space="0" w:sz="0" w:val="nil"/>
              <w:bottom w:color="cccccc" w:space="0" w:sz="5" w:val="single"/>
              <w:right w:color="cccccc" w:space="0" w:sz="5" w:val="single"/>
            </w:tcBorders>
            <w:shd w:fill="eef4fb" w:val="clear"/>
            <w:tcMar>
              <w:top w:w="80.0" w:type="dxa"/>
              <w:left w:w="120.0" w:type="dxa"/>
              <w:bottom w:w="80.0" w:type="dxa"/>
              <w:right w:w="120.0" w:type="dxa"/>
            </w:tcMar>
            <w:vAlign w:val="top"/>
          </w:tcPr>
          <w:p w:rsidR="00000000" w:rsidDel="00000000" w:rsidP="00000000" w:rsidRDefault="00000000" w:rsidRPr="00000000" w14:paraId="000001B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Manual workflow execution</w:t>
            </w:r>
          </w:p>
        </w:tc>
      </w:tr>
      <w:tr>
        <w:trPr>
          <w:cantSplit w:val="0"/>
          <w:trHeight w:val="39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B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Metrics captured</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B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TET, EFR, MDI, Throughput, Load Degradation</w:t>
            </w:r>
          </w:p>
        </w:tc>
      </w:tr>
    </w:tbl>
    <w:p w:rsidR="00000000" w:rsidDel="00000000" w:rsidP="00000000" w:rsidRDefault="00000000" w:rsidRPr="00000000" w14:paraId="000001B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8">
      <w:pPr>
        <w:jc w:val="both"/>
        <w:rPr>
          <w:sz w:val="24"/>
          <w:szCs w:val="24"/>
        </w:rPr>
      </w:pPr>
      <w:r w:rsidDel="00000000" w:rsidR="00000000" w:rsidRPr="00000000">
        <w:rPr>
          <w:rtl w:val="0"/>
        </w:rPr>
      </w:r>
    </w:p>
    <w:p w:rsidR="00000000" w:rsidDel="00000000" w:rsidP="00000000" w:rsidRDefault="00000000" w:rsidRPr="00000000" w14:paraId="000001C9">
      <w:pPr>
        <w:jc w:val="both"/>
        <w:rPr>
          <w:sz w:val="24"/>
          <w:szCs w:val="24"/>
        </w:rPr>
      </w:pPr>
      <w:r w:rsidDel="00000000" w:rsidR="00000000" w:rsidRPr="00000000">
        <w:rPr>
          <w:rtl w:val="0"/>
        </w:rPr>
      </w:r>
    </w:p>
    <w:p w:rsidR="00000000" w:rsidDel="00000000" w:rsidP="00000000" w:rsidRDefault="00000000" w:rsidRPr="00000000" w14:paraId="000001CA">
      <w:pPr>
        <w:jc w:val="both"/>
        <w:rPr>
          <w:sz w:val="24"/>
          <w:szCs w:val="24"/>
        </w:rPr>
      </w:pPr>
      <w:r w:rsidDel="00000000" w:rsidR="00000000" w:rsidRPr="00000000">
        <w:rPr>
          <w:rtl w:val="0"/>
        </w:rPr>
      </w:r>
    </w:p>
    <w:p w:rsidR="00000000" w:rsidDel="00000000" w:rsidP="00000000" w:rsidRDefault="00000000" w:rsidRPr="00000000" w14:paraId="000001CB">
      <w:pPr>
        <w:jc w:val="both"/>
        <w:rPr>
          <w:sz w:val="24"/>
          <w:szCs w:val="24"/>
        </w:rPr>
      </w:pPr>
      <w:r w:rsidDel="00000000" w:rsidR="00000000" w:rsidRPr="00000000">
        <w:rPr>
          <w:rtl w:val="0"/>
        </w:rPr>
      </w:r>
    </w:p>
    <w:p w:rsidR="00000000" w:rsidDel="00000000" w:rsidP="00000000" w:rsidRDefault="00000000" w:rsidRPr="00000000" w14:paraId="000001CC">
      <w:pPr>
        <w:jc w:val="both"/>
        <w:rPr>
          <w:sz w:val="24"/>
          <w:szCs w:val="24"/>
        </w:rPr>
      </w:pPr>
      <w:r w:rsidDel="00000000" w:rsidR="00000000" w:rsidRPr="00000000">
        <w:rPr>
          <w:rtl w:val="0"/>
        </w:rPr>
      </w:r>
    </w:p>
    <w:p w:rsidR="00000000" w:rsidDel="00000000" w:rsidP="00000000" w:rsidRDefault="00000000" w:rsidRPr="00000000" w14:paraId="000001CD">
      <w:pPr>
        <w:jc w:val="both"/>
        <w:rPr>
          <w:sz w:val="24"/>
          <w:szCs w:val="24"/>
        </w:rPr>
      </w:pPr>
      <w:r w:rsidDel="00000000" w:rsidR="00000000" w:rsidRPr="00000000">
        <w:rPr>
          <w:rtl w:val="0"/>
        </w:rPr>
      </w:r>
    </w:p>
    <w:p w:rsidR="00000000" w:rsidDel="00000000" w:rsidP="00000000" w:rsidRDefault="00000000" w:rsidRPr="00000000" w14:paraId="000001CE">
      <w:pPr>
        <w:jc w:val="both"/>
        <w:rPr>
          <w:sz w:val="24"/>
          <w:szCs w:val="24"/>
        </w:rPr>
      </w:pPr>
      <w:r w:rsidDel="00000000" w:rsidR="00000000" w:rsidRPr="00000000">
        <w:rPr>
          <w:rtl w:val="0"/>
        </w:rPr>
      </w:r>
    </w:p>
    <w:p w:rsidR="00000000" w:rsidDel="00000000" w:rsidP="00000000" w:rsidRDefault="00000000" w:rsidRPr="00000000" w14:paraId="000001CF">
      <w:pPr>
        <w:jc w:val="both"/>
        <w:rPr>
          <w:sz w:val="24"/>
          <w:szCs w:val="24"/>
        </w:rPr>
      </w:pPr>
      <w:r w:rsidDel="00000000" w:rsidR="00000000" w:rsidRPr="00000000">
        <w:rPr>
          <w:rtl w:val="0"/>
        </w:rPr>
      </w:r>
    </w:p>
    <w:p w:rsidR="00000000" w:rsidDel="00000000" w:rsidP="00000000" w:rsidRDefault="00000000" w:rsidRPr="00000000" w14:paraId="000001D0">
      <w:pPr>
        <w:jc w:val="both"/>
        <w:rPr>
          <w:sz w:val="24"/>
          <w:szCs w:val="24"/>
        </w:rPr>
      </w:pPr>
      <w:r w:rsidDel="00000000" w:rsidR="00000000" w:rsidRPr="00000000">
        <w:rPr>
          <w:rtl w:val="0"/>
        </w:rPr>
      </w:r>
    </w:p>
    <w:p w:rsidR="00000000" w:rsidDel="00000000" w:rsidP="00000000" w:rsidRDefault="00000000" w:rsidRPr="00000000" w14:paraId="000001D1">
      <w:pPr>
        <w:jc w:val="both"/>
        <w:rPr>
          <w:sz w:val="24"/>
          <w:szCs w:val="24"/>
        </w:rPr>
      </w:pPr>
      <w:r w:rsidDel="00000000" w:rsidR="00000000" w:rsidRPr="00000000">
        <w:rPr>
          <w:rtl w:val="0"/>
        </w:rPr>
      </w:r>
    </w:p>
    <w:p w:rsidR="00000000" w:rsidDel="00000000" w:rsidP="00000000" w:rsidRDefault="00000000" w:rsidRPr="00000000" w14:paraId="000001D2">
      <w:pPr>
        <w:widowControl w:val="0"/>
        <w:pBdr>
          <w:top w:space="0" w:sz="0" w:val="nil"/>
          <w:left w:space="0" w:sz="0" w:val="nil"/>
          <w:bottom w:space="0" w:sz="0" w:val="nil"/>
          <w:right w:space="0" w:sz="0" w:val="nil"/>
          <w:between w:space="0" w:sz="0" w:val="nil"/>
        </w:pBdr>
        <w:spacing w:before="277" w:line="748" w:lineRule="auto"/>
        <w:ind w:left="9253" w:right="105" w:hanging="8741"/>
        <w:rPr>
          <w:rFonts w:ascii="Times New Roman" w:cs="Times New Roman" w:eastAsia="Times New Roman" w:hAnsi="Times New Roman"/>
          <w:b w:val="1"/>
          <w:bCs w:val="1"/>
          <w:color w:val="000000"/>
        </w:rPr>
      </w:pPr>
      <w:r w:rsidDel="00000000" w:rsidR="00000000" w:rsidRPr="00000000">
        <w:rPr>
          <w:rtl w:val="0"/>
        </w:rPr>
      </w:r>
    </w:p>
    <w:sectPr>
      <w:headerReference r:id="rId8" w:type="default"/>
      <w:footerReference r:id="rId9" w:type="default"/>
      <w:pgSz w:h="15840" w:w="12240" w:orient="portrait"/>
      <w:pgMar w:bottom="1059" w:top="1416" w:left="1430" w:right="1381"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g87PTtd18CnU9hVBOsFjQpySmg==">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