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3F1A" w14:textId="77777777" w:rsidR="00E84394" w:rsidRPr="00E84394" w:rsidRDefault="00E84394" w:rsidP="00823B7B">
      <w:pPr>
        <w:jc w:val="center"/>
        <w:rPr>
          <w:b/>
          <w:bCs/>
        </w:rPr>
      </w:pPr>
      <w:r w:rsidRPr="00E84394">
        <w:rPr>
          <w:b/>
          <w:bCs/>
        </w:rPr>
        <w:t xml:space="preserve">A Decision-Support and Algorithmic </w:t>
      </w:r>
      <w:proofErr w:type="spellStart"/>
      <w:r w:rsidRPr="00E84394">
        <w:rPr>
          <w:b/>
          <w:bCs/>
        </w:rPr>
        <w:t>Roadmapping</w:t>
      </w:r>
      <w:proofErr w:type="spellEnd"/>
      <w:r w:rsidRPr="00E84394">
        <w:rPr>
          <w:b/>
          <w:bCs/>
        </w:rPr>
        <w:t xml:space="preserve"> Framework for the Digital Transformation of Micro-Enterprises: A Review and Conceptual Design</w:t>
      </w:r>
    </w:p>
    <w:p w14:paraId="3DF46D94" w14:textId="03F9995D" w:rsidR="00E84394" w:rsidRPr="00E84394" w:rsidRDefault="00E84394" w:rsidP="00823B7B">
      <w:pPr>
        <w:jc w:val="center"/>
      </w:pPr>
      <w:r w:rsidRPr="00E84394">
        <w:rPr>
          <w:b/>
          <w:bCs/>
        </w:rPr>
        <w:t>Author:</w:t>
      </w:r>
      <w:r w:rsidRPr="00E84394">
        <w:t xml:space="preserve"> Chahat Modi</w:t>
      </w:r>
    </w:p>
    <w:p w14:paraId="156CD5F1" w14:textId="3D181354" w:rsidR="00E84394" w:rsidRPr="00E84394" w:rsidRDefault="00E84394" w:rsidP="00823B7B">
      <w:pPr>
        <w:jc w:val="center"/>
      </w:pPr>
      <w:r w:rsidRPr="00E84394">
        <w:rPr>
          <w:b/>
          <w:bCs/>
        </w:rPr>
        <w:t>Department of Computer Science and Engineering, JECRC University</w:t>
      </w:r>
    </w:p>
    <w:p w14:paraId="0B583BFF" w14:textId="77777777" w:rsidR="00E84394" w:rsidRPr="00E84394" w:rsidRDefault="00E84394" w:rsidP="00823B7B">
      <w:pPr>
        <w:jc w:val="center"/>
        <w:rPr>
          <w:b/>
          <w:bCs/>
        </w:rPr>
      </w:pPr>
      <w:r w:rsidRPr="00E84394">
        <w:rPr>
          <w:b/>
          <w:bCs/>
        </w:rPr>
        <w:t>Abstract</w:t>
      </w:r>
    </w:p>
    <w:p w14:paraId="53025703" w14:textId="77777777" w:rsidR="00E84394" w:rsidRPr="00E84394" w:rsidRDefault="00E84394" w:rsidP="00E84394">
      <w:r w:rsidRPr="00E84394">
        <w:t xml:space="preserve">Micro, Small, and Medium Enterprises (MSMEs) in developing and semi-urban economies face substantial structural barriers in adopting digital technologies. While software solutions and digital platforms are increasingly ubiquitous, informal micro-enterprises operate under acute capital constraints, low technical literacy, and profound information asymmetry regarding technological utility. Existing enterprise digital maturity models (DMMs) predominantly presuppose established computing infrastructure and dedicated IT personnel, failing to address the foundational requirements of non-digitized firms. Furthermore, prevailing commercial software offerings promote fragmented, over-engineered tools rather than coordinated, budget-feasible roadmaps. This paper reviews the multidimensional challenges of small-firm digitalization across four thematic pillars: SME maturity models, readiness quantification, combinatorial optimization for IT portfolio selection, and vernacular Human-Computer Interaction (HCI). Building upon this review, we synthesize the theoretical literature to formalize </w:t>
      </w:r>
      <w:proofErr w:type="spellStart"/>
      <w:r w:rsidRPr="00E84394">
        <w:rPr>
          <w:b/>
          <w:bCs/>
        </w:rPr>
        <w:t>DigiMitra</w:t>
      </w:r>
      <w:proofErr w:type="spellEnd"/>
      <w:r w:rsidRPr="00E84394">
        <w:t xml:space="preserve">, an architectural framework and decision-support system (DSS). </w:t>
      </w:r>
      <w:proofErr w:type="spellStart"/>
      <w:r w:rsidRPr="00E84394">
        <w:t>DigiMitra</w:t>
      </w:r>
      <w:proofErr w:type="spellEnd"/>
      <w:r w:rsidRPr="00E84394">
        <w:t xml:space="preserve"> models micro-business digital transformation through a four-stage pipeline: empirical readiness diagnosis via supervised machine learning, dynamic feasibility filtering based on human operational capability, capital-constrained intervention selection formulated as a 0/1 Multiple-Choice Knapsack Problem (MCKP), and prescriptive vernacular </w:t>
      </w:r>
      <w:proofErr w:type="spellStart"/>
      <w:r w:rsidRPr="00E84394">
        <w:t>roadmapping</w:t>
      </w:r>
      <w:proofErr w:type="spellEnd"/>
      <w:r w:rsidRPr="00E84394">
        <w:t>. We conclude with an evaluation methodology based on algorithmic latency, predictive performance, and usability benchmarking.</w:t>
      </w:r>
    </w:p>
    <w:p w14:paraId="1BD102D5" w14:textId="77777777" w:rsidR="00E84394" w:rsidRPr="00E84394" w:rsidRDefault="00E84394" w:rsidP="00E84394"/>
    <w:p w14:paraId="3C6658B5" w14:textId="77777777" w:rsidR="00E84394" w:rsidRPr="00E84394" w:rsidRDefault="00E84394" w:rsidP="00E84394">
      <w:r w:rsidRPr="00E84394">
        <w:rPr>
          <w:b/>
          <w:bCs/>
        </w:rPr>
        <w:t>Keywords:</w:t>
      </w:r>
      <w:r w:rsidRPr="00E84394">
        <w:t xml:space="preserve"> Digital Transformation, Micro-Enterprises, Decision Support Systems, Digital Readiness Index, Multiple-Choice Knapsack Problem, Vernacular AI, ICT4D.</w:t>
      </w:r>
    </w:p>
    <w:p w14:paraId="3D65DB7D" w14:textId="3616E27A" w:rsidR="00E84394" w:rsidRPr="00E84394" w:rsidRDefault="00E84394" w:rsidP="00E84394"/>
    <w:p w14:paraId="07A22C0C" w14:textId="77777777" w:rsidR="00E84394" w:rsidRPr="00E84394" w:rsidRDefault="00E84394" w:rsidP="00E84394">
      <w:pPr>
        <w:rPr>
          <w:b/>
          <w:bCs/>
        </w:rPr>
      </w:pPr>
      <w:r w:rsidRPr="00E84394">
        <w:rPr>
          <w:b/>
          <w:bCs/>
        </w:rPr>
        <w:t>1. Introduction</w:t>
      </w:r>
    </w:p>
    <w:p w14:paraId="214147C1" w14:textId="20A084D6" w:rsidR="00E84394" w:rsidRPr="00E84394" w:rsidRDefault="00E84394" w:rsidP="00E84394">
      <w:r w:rsidRPr="00E84394">
        <w:t>Micro-enterprises, comprising neighbo</w:t>
      </w:r>
      <w:r w:rsidR="00A178BF">
        <w:t>u</w:t>
      </w:r>
      <w:r w:rsidRPr="00E84394">
        <w:t>rhood retail stores (</w:t>
      </w:r>
      <w:proofErr w:type="spellStart"/>
      <w:r w:rsidRPr="00E84394">
        <w:rPr>
          <w:i/>
          <w:iCs/>
        </w:rPr>
        <w:t>kiranas</w:t>
      </w:r>
      <w:proofErr w:type="spellEnd"/>
      <w:r w:rsidRPr="00E84394">
        <w:t>), traditional handicraft workshops, small eateries, and artisanal repair services, form the socioeconomic backbone of emerging markets. In India alone, the MSME sector encompasses over 63 million enterprises. Recent governmental and institutional initiatives have accelerated the adoption of foundational digital rails, most notably low-cost mobile broadband and interoperable digital payments via the Unified Payments Interface (UPI). However, the availability of digital rails has not translated into comprehensive digital transformation.</w:t>
      </w:r>
    </w:p>
    <w:p w14:paraId="71A40531" w14:textId="33EB72D8" w:rsidR="00E84394" w:rsidRPr="00E84394" w:rsidRDefault="00E84394" w:rsidP="00E84394">
      <w:r w:rsidRPr="00E84394">
        <w:t xml:space="preserve">A critical divergence exists between </w:t>
      </w:r>
      <w:r w:rsidRPr="00E84394">
        <w:rPr>
          <w:i/>
          <w:iCs/>
        </w:rPr>
        <w:t>technology availability</w:t>
      </w:r>
      <w:r w:rsidRPr="00E84394">
        <w:t xml:space="preserve"> and </w:t>
      </w:r>
      <w:r w:rsidRPr="00E84394">
        <w:rPr>
          <w:i/>
          <w:iCs/>
        </w:rPr>
        <w:t>technology fit</w:t>
      </w:r>
      <w:r w:rsidRPr="00E84394">
        <w:t>. Micro-enterprise proprietors routinely encounter aggressive marketing from software-as-a-service (SaaS) vendors and commercial agencies pushing expensive custom web portals, mobile applications, and enterprise resource planning (ERP) suites. These interventions frequently fail or are abandoned due to three systemic constraints:</w:t>
      </w:r>
      <w:r w:rsidR="00664285">
        <w:t>/</w:t>
      </w:r>
    </w:p>
    <w:p w14:paraId="0116F2D7" w14:textId="5DB2A966" w:rsidR="00E84394" w:rsidRPr="00E84394" w:rsidRDefault="00E84394" w:rsidP="00E84394">
      <w:pPr>
        <w:numPr>
          <w:ilvl w:val="0"/>
          <w:numId w:val="1"/>
        </w:numPr>
      </w:pPr>
      <w:r w:rsidRPr="00E84394">
        <w:rPr>
          <w:b/>
          <w:bCs/>
        </w:rPr>
        <w:t>Severe Capital Scarcity:</w:t>
      </w:r>
      <w:r w:rsidRPr="00E84394">
        <w:t xml:space="preserve"> Micro-enterprises operate on tight operating margins with minimal discretionary technology budgets (typically ₹0 to ₹10,000).</w:t>
      </w:r>
    </w:p>
    <w:p w14:paraId="00439873" w14:textId="64804FAE" w:rsidR="00E84394" w:rsidRPr="00E84394" w:rsidRDefault="00E84394" w:rsidP="00E84394">
      <w:pPr>
        <w:numPr>
          <w:ilvl w:val="0"/>
          <w:numId w:val="1"/>
        </w:numPr>
      </w:pPr>
      <w:r w:rsidRPr="00E84394">
        <w:rPr>
          <w:b/>
          <w:bCs/>
        </w:rPr>
        <w:lastRenderedPageBreak/>
        <w:t>Human Capital and Literacy Barriers:</w:t>
      </w:r>
      <w:r w:rsidRPr="00E84394">
        <w:t xml:space="preserve"> Proprietors and their staff often possess limited formal technical literacy, making complex software dashboards unintelligible.</w:t>
      </w:r>
    </w:p>
    <w:p w14:paraId="3C3C3531" w14:textId="77777777" w:rsidR="00E84394" w:rsidRPr="00E84394" w:rsidRDefault="00E84394" w:rsidP="00E84394">
      <w:pPr>
        <w:numPr>
          <w:ilvl w:val="0"/>
          <w:numId w:val="1"/>
        </w:numPr>
      </w:pPr>
      <w:r w:rsidRPr="00E84394">
        <w:rPr>
          <w:b/>
          <w:bCs/>
        </w:rPr>
        <w:t>Severe Information Asymmetry:</w:t>
      </w:r>
      <w:r w:rsidRPr="00E84394">
        <w:t xml:space="preserve"> Non-technical merchants lack the domain expertise required to evaluate the expected business utility of distinct digital interventions (e.g., distinguishing whether their business requires a static search listing, a digital </w:t>
      </w:r>
      <w:proofErr w:type="spellStart"/>
      <w:r w:rsidRPr="00E84394">
        <w:t>catalog</w:t>
      </w:r>
      <w:proofErr w:type="spellEnd"/>
      <w:r w:rsidRPr="00E84394">
        <w:t>, an e-commerce storefront, or automated inventory accounting).</w:t>
      </w:r>
    </w:p>
    <w:p w14:paraId="6CD1623B" w14:textId="77777777" w:rsidR="00E84394" w:rsidRPr="00E84394" w:rsidRDefault="00E84394" w:rsidP="00E84394"/>
    <w:p w14:paraId="5031F4D4" w14:textId="4CC27647" w:rsidR="00E84394" w:rsidRPr="00E84394" w:rsidRDefault="00E84394" w:rsidP="00E84394">
      <w:r w:rsidRPr="00E84394">
        <w:t>Consequently, technology adoption in this sector is frequently ad hoc, leading to wasteful capital expenditure on uncoordinated tools that fail to generate measurable business value. To address this structural challenge, there is an urgent need for an automated, algorithmic decision-support mechanism that acts as an impartial "digital consultant."</w:t>
      </w:r>
    </w:p>
    <w:p w14:paraId="7EDD3599" w14:textId="0548BBAE" w:rsidR="00E84394" w:rsidRPr="00E84394" w:rsidRDefault="00E84394" w:rsidP="00E84394">
      <w:r w:rsidRPr="00E84394">
        <w:t>This review paper provides two primary contributions:</w:t>
      </w:r>
    </w:p>
    <w:p w14:paraId="41331DD7" w14:textId="354DD09C" w:rsidR="00E84394" w:rsidRPr="00E84394" w:rsidRDefault="00E84394" w:rsidP="00E84394">
      <w:pPr>
        <w:numPr>
          <w:ilvl w:val="0"/>
          <w:numId w:val="2"/>
        </w:numPr>
      </w:pPr>
      <w:r w:rsidRPr="00E84394">
        <w:t xml:space="preserve">It systematically reviews four foundational pillars of literature: SME maturity frameworks, quantitative readiness </w:t>
      </w:r>
      <w:proofErr w:type="spellStart"/>
      <w:r w:rsidRPr="00E84394">
        <w:t>modeling</w:t>
      </w:r>
      <w:proofErr w:type="spellEnd"/>
      <w:r w:rsidRPr="00E84394">
        <w:t>, constrained optimization techniques for IT selection, and vernacular interface design.</w:t>
      </w:r>
    </w:p>
    <w:p w14:paraId="610CA343" w14:textId="77777777" w:rsidR="00E84394" w:rsidRPr="00E84394" w:rsidRDefault="00E84394" w:rsidP="00E84394">
      <w:pPr>
        <w:numPr>
          <w:ilvl w:val="0"/>
          <w:numId w:val="2"/>
        </w:numPr>
      </w:pPr>
      <w:r w:rsidRPr="00E84394">
        <w:t>It synthesizes these theoretical insights into a formal, end-to-end framework—</w:t>
      </w:r>
      <w:proofErr w:type="spellStart"/>
      <w:r w:rsidRPr="00E84394">
        <w:rPr>
          <w:b/>
          <w:bCs/>
        </w:rPr>
        <w:t>DigiMitra</w:t>
      </w:r>
      <w:proofErr w:type="spellEnd"/>
      <w:r w:rsidRPr="00E84394">
        <w:t xml:space="preserve">—that </w:t>
      </w:r>
      <w:proofErr w:type="gramStart"/>
      <w:r w:rsidRPr="00E84394">
        <w:t>models</w:t>
      </w:r>
      <w:proofErr w:type="gramEnd"/>
      <w:r w:rsidRPr="00E84394">
        <w:t xml:space="preserve"> digital transformation </w:t>
      </w:r>
      <w:proofErr w:type="spellStart"/>
      <w:r w:rsidRPr="00E84394">
        <w:t>roadmapping</w:t>
      </w:r>
      <w:proofErr w:type="spellEnd"/>
      <w:r w:rsidRPr="00E84394">
        <w:t xml:space="preserve"> as a constrained Multiple-Choice Knapsack Problem (MCKP) coupled with supervised machine learning and vernacular explainability.</w:t>
      </w:r>
    </w:p>
    <w:p w14:paraId="3CE0193B" w14:textId="77777777" w:rsidR="00E84394" w:rsidRPr="00E84394" w:rsidRDefault="00E84394" w:rsidP="00E84394"/>
    <w:p w14:paraId="7C34C8BE" w14:textId="77777777" w:rsidR="00E84394" w:rsidRPr="00E84394" w:rsidRDefault="00E84394" w:rsidP="00E84394">
      <w:pPr>
        <w:rPr>
          <w:b/>
          <w:bCs/>
        </w:rPr>
      </w:pPr>
      <w:r w:rsidRPr="00E84394">
        <w:rPr>
          <w:b/>
          <w:bCs/>
        </w:rPr>
        <w:t>2. Literature Review: The Four Theoretical Pillars</w:t>
      </w:r>
    </w:p>
    <w:p w14:paraId="54F38E4D" w14:textId="1157927A" w:rsidR="00E84394" w:rsidRPr="00E84394" w:rsidRDefault="00E84394" w:rsidP="00E84394">
      <w:r w:rsidRPr="00E84394">
        <w:t>To construct a rigorous decision-support architecture for micro-enterprises, we examine twenty foundational research studies categorized into four distinct research pillars.</w:t>
      </w:r>
    </w:p>
    <w:p w14:paraId="1EA70188" w14:textId="77777777" w:rsidR="00E84394" w:rsidRPr="00E84394" w:rsidRDefault="00E84394" w:rsidP="00E84394">
      <w:r w:rsidRPr="00E84394">
        <w:t>┌───────────────────────────────────────────────────────────────────────────────────────────────────┐</w:t>
      </w:r>
    </w:p>
    <w:p w14:paraId="07F284EB" w14:textId="77777777" w:rsidR="00E84394" w:rsidRPr="00E84394" w:rsidRDefault="00E84394" w:rsidP="00E84394">
      <w:r w:rsidRPr="00E84394">
        <w:t>│                                   DIGIMITRA THEORETICAL PILLARS                                   │</w:t>
      </w:r>
    </w:p>
    <w:p w14:paraId="7DE1DBEC" w14:textId="77777777" w:rsidR="00E84394" w:rsidRPr="00E84394" w:rsidRDefault="00E84394" w:rsidP="00E84394">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p>
    <w:p w14:paraId="5CBEE18C" w14:textId="77777777" w:rsidR="00E84394" w:rsidRPr="00E84394" w:rsidRDefault="00E84394" w:rsidP="00E84394">
      <w:r w:rsidRPr="00E84394">
        <w:t xml:space="preserve">│ Pillar 1: Ground-Level </w:t>
      </w:r>
      <w:proofErr w:type="gramStart"/>
      <w:r w:rsidRPr="00E84394">
        <w:t>Gaps  │</w:t>
      </w:r>
      <w:proofErr w:type="gramEnd"/>
      <w:r w:rsidRPr="00E84394">
        <w:t xml:space="preserve"> Pillar 2: Readiness &amp; ML     │ Pillar 3: Combinatorial Optimization│</w:t>
      </w:r>
    </w:p>
    <w:p w14:paraId="21DF9898" w14:textId="77777777" w:rsidR="00E84394" w:rsidRPr="00E84394" w:rsidRDefault="00E84394" w:rsidP="00E84394">
      <w:r w:rsidRPr="00E84394">
        <w:t>│ • Mittal et al. (2018)       │ • Pirola et al. (2020)       │ • Kellerer et al. (2004)            │</w:t>
      </w:r>
    </w:p>
    <w:p w14:paraId="19EDC5CE" w14:textId="77777777" w:rsidR="00E84394" w:rsidRPr="00E84394" w:rsidRDefault="00E84394" w:rsidP="00E84394">
      <w:r w:rsidRPr="00E84394">
        <w:t xml:space="preserve">│ • </w:t>
      </w:r>
      <w:proofErr w:type="spellStart"/>
      <w:r w:rsidRPr="00E84394">
        <w:t>Garzoni</w:t>
      </w:r>
      <w:proofErr w:type="spellEnd"/>
      <w:r w:rsidRPr="00E84394">
        <w:t xml:space="preserve"> et al. (2020)      │ • Venkatesh et al. (2012)    │ • </w:t>
      </w:r>
      <w:proofErr w:type="spellStart"/>
      <w:r w:rsidRPr="00E84394">
        <w:t>Pisinger</w:t>
      </w:r>
      <w:proofErr w:type="spellEnd"/>
      <w:r w:rsidRPr="00E84394">
        <w:t xml:space="preserve"> (1995)                   │</w:t>
      </w:r>
    </w:p>
    <w:p w14:paraId="51CA275B" w14:textId="77777777" w:rsidR="00E84394" w:rsidRPr="00E84394" w:rsidRDefault="00E84394" w:rsidP="00E84394">
      <w:r w:rsidRPr="00E84394">
        <w:t xml:space="preserve">│ • </w:t>
      </w:r>
      <w:proofErr w:type="spellStart"/>
      <w:r w:rsidRPr="00E84394">
        <w:t>Njah</w:t>
      </w:r>
      <w:proofErr w:type="spellEnd"/>
      <w:r w:rsidRPr="00E84394">
        <w:t xml:space="preserve"> et al. (2026)         │ • Saaty (2008)               │ • Santhanam &amp; </w:t>
      </w:r>
      <w:proofErr w:type="spellStart"/>
      <w:r w:rsidRPr="00E84394">
        <w:t>Kyparisis</w:t>
      </w:r>
      <w:proofErr w:type="spellEnd"/>
      <w:r w:rsidRPr="00E84394">
        <w:t xml:space="preserve"> (1996)      │</w:t>
      </w:r>
    </w:p>
    <w:p w14:paraId="5354BEC0" w14:textId="77777777" w:rsidR="00E84394" w:rsidRPr="00E84394" w:rsidRDefault="00E84394" w:rsidP="00E84394">
      <w:r w:rsidRPr="00E84394">
        <w:t xml:space="preserve">│ • </w:t>
      </w:r>
      <w:proofErr w:type="spellStart"/>
      <w:r w:rsidRPr="00E84394">
        <w:t>Heeks</w:t>
      </w:r>
      <w:proofErr w:type="spellEnd"/>
      <w:r w:rsidRPr="00E84394">
        <w:t xml:space="preserve"> (2002; 2008)         │ • </w:t>
      </w:r>
      <w:proofErr w:type="spellStart"/>
      <w:r w:rsidRPr="00E84394">
        <w:t>Breiman</w:t>
      </w:r>
      <w:proofErr w:type="spellEnd"/>
      <w:r w:rsidRPr="00E84394">
        <w:t xml:space="preserve"> (2001)             │ • </w:t>
      </w:r>
      <w:proofErr w:type="spellStart"/>
      <w:r w:rsidRPr="00E84394">
        <w:t>Karsak</w:t>
      </w:r>
      <w:proofErr w:type="spellEnd"/>
      <w:r w:rsidRPr="00E84394">
        <w:t xml:space="preserve"> &amp; </w:t>
      </w:r>
      <w:proofErr w:type="spellStart"/>
      <w:r w:rsidRPr="00E84394">
        <w:t>Özogul</w:t>
      </w:r>
      <w:proofErr w:type="spellEnd"/>
      <w:r w:rsidRPr="00E84394">
        <w:t xml:space="preserve"> (2009)            │</w:t>
      </w:r>
    </w:p>
    <w:p w14:paraId="7526ACC7" w14:textId="77777777" w:rsidR="00E84394" w:rsidRPr="00E84394" w:rsidRDefault="00E84394" w:rsidP="00E84394">
      <w:r w:rsidRPr="00E84394">
        <w:t xml:space="preserve">│ • Popović et al. (2022)      │ • Chen &amp; </w:t>
      </w:r>
      <w:proofErr w:type="spellStart"/>
      <w:r w:rsidRPr="00E84394">
        <w:t>Guestrin</w:t>
      </w:r>
      <w:proofErr w:type="spellEnd"/>
      <w:r w:rsidRPr="00E84394">
        <w:t xml:space="preserve"> (2016)     │ • Jakob et al. (2025)               │</w:t>
      </w:r>
    </w:p>
    <w:p w14:paraId="67BF571C" w14:textId="77777777" w:rsidR="00E84394" w:rsidRPr="00E84394" w:rsidRDefault="00E84394" w:rsidP="00E84394">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p>
    <w:p w14:paraId="327DC116" w14:textId="77777777" w:rsidR="00E84394" w:rsidRPr="00E84394" w:rsidRDefault="00E84394" w:rsidP="00E84394">
      <w:r w:rsidRPr="00E84394">
        <w:t>│ Pillar 4: Low-Literacy HCI, Vernacular Interaction &amp; Usability Verification                       │</w:t>
      </w:r>
    </w:p>
    <w:p w14:paraId="1D6542C2" w14:textId="77777777" w:rsidR="00E84394" w:rsidRPr="00E84394" w:rsidRDefault="00E84394" w:rsidP="00E84394">
      <w:r w:rsidRPr="00E84394">
        <w:lastRenderedPageBreak/>
        <w:t>│ • Medhi et al. (2007</w:t>
      </w:r>
      <w:proofErr w:type="gramStart"/>
      <w:r w:rsidRPr="00E84394">
        <w:t>)  │</w:t>
      </w:r>
      <w:proofErr w:type="gramEnd"/>
      <w:r w:rsidRPr="00E84394">
        <w:t xml:space="preserve">  Mir &amp; Wani (2025</w:t>
      </w:r>
      <w:proofErr w:type="gramStart"/>
      <w:r w:rsidRPr="00E84394">
        <w:t>)  │</w:t>
      </w:r>
      <w:proofErr w:type="gramEnd"/>
      <w:r w:rsidRPr="00E84394">
        <w:t xml:space="preserve">  Joshi et al. (2020</w:t>
      </w:r>
      <w:proofErr w:type="gramStart"/>
      <w:r w:rsidRPr="00E84394">
        <w:t>)  │</w:t>
      </w:r>
      <w:proofErr w:type="gramEnd"/>
      <w:r w:rsidRPr="00E84394">
        <w:t xml:space="preserve">  Brooke (1996)              │</w:t>
      </w:r>
    </w:p>
    <w:p w14:paraId="50BED72E" w14:textId="77777777" w:rsidR="00E84394" w:rsidRDefault="00E84394" w:rsidP="00E84394">
      <w:r w:rsidRPr="00E84394">
        <w:t>└───────────────────────────────────────────────────────────────────────────────────────────────────┘</w:t>
      </w:r>
    </w:p>
    <w:p w14:paraId="4187D14A" w14:textId="77777777" w:rsidR="00C215CE" w:rsidRPr="00E84394" w:rsidRDefault="00C215CE" w:rsidP="00E84394"/>
    <w:p w14:paraId="4451DD39" w14:textId="77777777" w:rsidR="00E84394" w:rsidRPr="00E84394" w:rsidRDefault="00E84394" w:rsidP="00E84394">
      <w:pPr>
        <w:rPr>
          <w:b/>
          <w:bCs/>
        </w:rPr>
      </w:pPr>
      <w:r w:rsidRPr="00E84394">
        <w:rPr>
          <w:b/>
          <w:bCs/>
        </w:rPr>
        <w:t>2.1 Pillar 1: SME Digital Transformation &amp; Ground-Level Gaps</w:t>
      </w:r>
    </w:p>
    <w:p w14:paraId="1462BA3A" w14:textId="51F7A6B6" w:rsidR="00E84394" w:rsidRPr="00E84394" w:rsidRDefault="00E84394" w:rsidP="00E84394">
      <w:r w:rsidRPr="00E84394">
        <w:t xml:space="preserve">Conventional digital maturity models (such as CMMI or Industry 4.0 assessment suites) are fundamentally unsuited for informal enterprises. Mittal et al. (2018) conducted a critical review of smart manufacturing maturity models and revealed that virtually all existing frameworks establish a baseline starting state ("Level 1") that assumes pre-existing computerization, digital records, and dedicated IT personnel. For micro-enterprises operating entirely with physical ledgers and cash, this assumption is invalid. Mittal et al. argue for the formal definition of a </w:t>
      </w:r>
      <w:r w:rsidRPr="00E84394">
        <w:rPr>
          <w:b/>
          <w:bCs/>
        </w:rPr>
        <w:t>"Level 0"</w:t>
      </w:r>
      <w:r w:rsidRPr="00E84394">
        <w:t xml:space="preserve"> baseline specifically calibrated for non-digitized firms.</w:t>
      </w:r>
    </w:p>
    <w:p w14:paraId="4A97DEE4" w14:textId="0AA9BE81" w:rsidR="00E84394" w:rsidRPr="00E84394" w:rsidRDefault="00E84394" w:rsidP="00E84394">
      <w:proofErr w:type="spellStart"/>
      <w:r w:rsidRPr="00E84394">
        <w:t>Garzoni</w:t>
      </w:r>
      <w:proofErr w:type="spellEnd"/>
      <w:r w:rsidRPr="00E84394">
        <w:t xml:space="preserve"> et al. (2020) </w:t>
      </w:r>
      <w:proofErr w:type="spellStart"/>
      <w:r w:rsidRPr="00E84394">
        <w:t>analyzed</w:t>
      </w:r>
      <w:proofErr w:type="spellEnd"/>
      <w:r w:rsidRPr="00E84394">
        <w:t xml:space="preserve"> SME digital transformation through the dynamic capabilities perspective, demonstrating that small firms cannot absorb technology through sudden, comprehensive system migrations. Sustainable transformation occurs exclusively through stepped, iterative phases: progressing from basic </w:t>
      </w:r>
      <w:r w:rsidRPr="00E84394">
        <w:rPr>
          <w:i/>
          <w:iCs/>
        </w:rPr>
        <w:t>Awareness</w:t>
      </w:r>
      <w:r w:rsidRPr="00E84394">
        <w:t xml:space="preserve">, to low-risk </w:t>
      </w:r>
      <w:r w:rsidRPr="00E84394">
        <w:rPr>
          <w:i/>
          <w:iCs/>
        </w:rPr>
        <w:t>Exploration</w:t>
      </w:r>
      <w:r w:rsidRPr="00E84394">
        <w:t xml:space="preserve">, and finally to operational </w:t>
      </w:r>
      <w:r w:rsidRPr="00E84394">
        <w:rPr>
          <w:i/>
          <w:iCs/>
        </w:rPr>
        <w:t>Adoption</w:t>
      </w:r>
      <w:r w:rsidRPr="00E84394">
        <w:t xml:space="preserve">. </w:t>
      </w:r>
      <w:proofErr w:type="spellStart"/>
      <w:r w:rsidRPr="00E84394">
        <w:t>Njah</w:t>
      </w:r>
      <w:proofErr w:type="spellEnd"/>
      <w:r w:rsidRPr="00E84394">
        <w:t xml:space="preserve"> et al. (2026) advanced this concept by developing a multidimensional maturity framework demonstrating that diagnostic evaluations must not terminate at descriptive scorecards; they must map directly to prescriptive, sequential roadmaps.</w:t>
      </w:r>
    </w:p>
    <w:p w14:paraId="3F4EB6F5" w14:textId="77777777" w:rsidR="00E84394" w:rsidRPr="00E84394" w:rsidRDefault="00E84394" w:rsidP="00E84394">
      <w:r w:rsidRPr="00E84394">
        <w:t xml:space="preserve">From a socio-technical perspective, </w:t>
      </w:r>
      <w:proofErr w:type="spellStart"/>
      <w:r w:rsidRPr="00E84394">
        <w:t>Heeks</w:t>
      </w:r>
      <w:proofErr w:type="spellEnd"/>
      <w:r w:rsidRPr="00E84394">
        <w:t xml:space="preserve"> (2002) established the </w:t>
      </w:r>
      <w:r w:rsidRPr="00E84394">
        <w:rPr>
          <w:b/>
          <w:bCs/>
        </w:rPr>
        <w:t>Design-Reality Gap</w:t>
      </w:r>
      <w:r w:rsidRPr="00E84394">
        <w:t xml:space="preserve"> model, proving that information systems deployed in developing economies suffer catastrophic abandonment rates when a severe divergence exists between designer assumptions and the ground-level actuality of user literacy, technical infrastructure, and local institutions. </w:t>
      </w:r>
      <w:proofErr w:type="spellStart"/>
      <w:r w:rsidRPr="00E84394">
        <w:t>Heeks</w:t>
      </w:r>
      <w:proofErr w:type="spellEnd"/>
      <w:r w:rsidRPr="00E84394">
        <w:t xml:space="preserve"> (2008) further formulated </w:t>
      </w:r>
      <w:r w:rsidRPr="00E84394">
        <w:rPr>
          <w:b/>
          <w:bCs/>
        </w:rPr>
        <w:t>ICT4D 2.0</w:t>
      </w:r>
      <w:r w:rsidRPr="00E84394">
        <w:t>, emphasizing that low-income producers require demand-driven, lightweight architectures that solve immediate economic constraints rather than enterprise-grade systems. Finally, Popović et al. (2022) observed that the uncoordinated adoption of disparate digital applications yields zero marginal productivity gains for small businesses, reinforcing the necessity of an orchestrated adoption path to prevent capital fragmentation.</w:t>
      </w:r>
    </w:p>
    <w:p w14:paraId="49CD9E95" w14:textId="3F70C9DF" w:rsidR="00E84394" w:rsidRPr="00E84394" w:rsidRDefault="00E84394" w:rsidP="00E84394"/>
    <w:p w14:paraId="7049A234" w14:textId="77777777" w:rsidR="00E84394" w:rsidRPr="00E84394" w:rsidRDefault="00E84394" w:rsidP="00E84394">
      <w:pPr>
        <w:rPr>
          <w:b/>
          <w:bCs/>
        </w:rPr>
      </w:pPr>
      <w:r w:rsidRPr="00E84394">
        <w:rPr>
          <w:b/>
          <w:bCs/>
        </w:rPr>
        <w:t>2.2 Pillar 2: Digital Readiness Metrics &amp; Supervised Assessment</w:t>
      </w:r>
    </w:p>
    <w:p w14:paraId="682269D1" w14:textId="510CE746" w:rsidR="00E84394" w:rsidRPr="00E84394" w:rsidRDefault="00E84394" w:rsidP="00E84394">
      <w:r w:rsidRPr="00E84394">
        <w:t>To quantify a firm's operational state, researchers rely on structured, multidimensional indexing. Pirola et al. (2020) formulated a digital readiness assessment model for small firms across five core dimensions: Strategy, Technology, People &amp; Skills, Processes, and Integration. Their findings establish that human capability must be weighted alongside physical infrastructure when evaluating readiness.</w:t>
      </w:r>
    </w:p>
    <w:p w14:paraId="0D4EBC47" w14:textId="49161133" w:rsidR="00E84394" w:rsidRPr="00E84394" w:rsidRDefault="00E84394" w:rsidP="00E84394">
      <w:r w:rsidRPr="00E84394">
        <w:t xml:space="preserve">The human acceptance barrier is formalized by Venkatesh et al. (2012) in the </w:t>
      </w:r>
      <w:r w:rsidRPr="00E84394">
        <w:rPr>
          <w:b/>
          <w:bCs/>
        </w:rPr>
        <w:t>UTAUT2</w:t>
      </w:r>
      <w:r w:rsidRPr="00E84394">
        <w:t xml:space="preserve"> framework. UTAUT2 demonstrates that technology adoption in resource-constrained environments is dictated by effort expectancy, facilitating conditions, and habit. In a micro-business context, if an operational tool exceeds the merchant’s cognitive or technical ability, perceived effort rises sharply, causing immediate tool abandonment. To calculate baseline readiness indices, Saaty (2008) introduced the </w:t>
      </w:r>
      <w:r w:rsidRPr="00E84394">
        <w:rPr>
          <w:b/>
          <w:bCs/>
        </w:rPr>
        <w:t>Analytic Hierarchy Process (AHP)</w:t>
      </w:r>
      <w:r w:rsidRPr="00E84394">
        <w:t>, which utilizes pairwise comparison matrices to establish objective criteria weightings across competing qualitative indicators.</w:t>
      </w:r>
    </w:p>
    <w:p w14:paraId="447A98D0" w14:textId="193A8290" w:rsidR="00E84394" w:rsidRPr="00E84394" w:rsidRDefault="00E84394" w:rsidP="00E84394">
      <w:r w:rsidRPr="00E84394">
        <w:lastRenderedPageBreak/>
        <w:t xml:space="preserve">In predictive </w:t>
      </w:r>
      <w:proofErr w:type="spellStart"/>
      <w:r w:rsidRPr="00E84394">
        <w:t>modeling</w:t>
      </w:r>
      <w:proofErr w:type="spellEnd"/>
      <w:r w:rsidRPr="00E84394">
        <w:t xml:space="preserve"> over tabular socio-economic data, </w:t>
      </w:r>
      <w:proofErr w:type="spellStart"/>
      <w:r w:rsidRPr="00E84394">
        <w:t>Breiman</w:t>
      </w:r>
      <w:proofErr w:type="spellEnd"/>
      <w:r w:rsidRPr="00E84394">
        <w:t xml:space="preserve"> (2001) established that </w:t>
      </w:r>
      <w:r w:rsidRPr="00E84394">
        <w:rPr>
          <w:b/>
          <w:bCs/>
        </w:rPr>
        <w:t>Random Forests</w:t>
      </w:r>
      <w:r w:rsidRPr="00E84394">
        <w:t xml:space="preserve">—an ensemble of bagged decision trees—exhibit exceptional robustness against overfitting when evaluating mixed continuous and categorical feature spaces. Chen and </w:t>
      </w:r>
      <w:proofErr w:type="spellStart"/>
      <w:r w:rsidRPr="00E84394">
        <w:t>Guestrin</w:t>
      </w:r>
      <w:proofErr w:type="spellEnd"/>
      <w:r w:rsidRPr="00E84394">
        <w:t xml:space="preserve"> (2016) developed </w:t>
      </w:r>
      <w:proofErr w:type="spellStart"/>
      <w:r w:rsidRPr="00E84394">
        <w:rPr>
          <w:b/>
          <w:bCs/>
        </w:rPr>
        <w:t>XGBoost</w:t>
      </w:r>
      <w:proofErr w:type="spellEnd"/>
      <w:r w:rsidRPr="00E84394">
        <w:t>, demonstrating that regularized gradient boosting handles sparse tabular features with complex, non-linear feature interactions, providing an optimal baseline for automated readiness scoring.</w:t>
      </w:r>
    </w:p>
    <w:p w14:paraId="2E453024" w14:textId="77777777" w:rsidR="00E84394" w:rsidRPr="00E84394" w:rsidRDefault="00E84394" w:rsidP="00E84394">
      <w:pPr>
        <w:rPr>
          <w:b/>
          <w:bCs/>
        </w:rPr>
      </w:pPr>
      <w:r w:rsidRPr="00E84394">
        <w:rPr>
          <w:b/>
          <w:bCs/>
        </w:rPr>
        <w:t>2.3 Pillar 3: Combinatorial Optimization &amp; Decision Support Systems</w:t>
      </w:r>
    </w:p>
    <w:p w14:paraId="5CB09719" w14:textId="1F33230C" w:rsidR="00E84394" w:rsidRPr="00E84394" w:rsidRDefault="00E84394" w:rsidP="00E84394">
      <w:r w:rsidRPr="00E84394">
        <w:t xml:space="preserve">Once gaps are identified, selecting an optimal subset of interventions under budgetary constraints represents a classic combinatorial optimization challenge. Santhanam and </w:t>
      </w:r>
      <w:proofErr w:type="spellStart"/>
      <w:r w:rsidRPr="00E84394">
        <w:t>Kyparisis</w:t>
      </w:r>
      <w:proofErr w:type="spellEnd"/>
      <w:r w:rsidRPr="00E84394">
        <w:t xml:space="preserve"> (1996) proved that information technology portfolio selection must be </w:t>
      </w:r>
      <w:proofErr w:type="spellStart"/>
      <w:r w:rsidRPr="00E84394">
        <w:t>modeled</w:t>
      </w:r>
      <w:proofErr w:type="spellEnd"/>
      <w:r w:rsidRPr="00E84394">
        <w:t xml:space="preserve"> as a constrained integer programming problem that formally balances budgetary boundaries against projected organizational utility. </w:t>
      </w:r>
      <w:proofErr w:type="spellStart"/>
      <w:r w:rsidRPr="00E84394">
        <w:t>Karsak</w:t>
      </w:r>
      <w:proofErr w:type="spellEnd"/>
      <w:r w:rsidRPr="00E84394">
        <w:t xml:space="preserve"> and </w:t>
      </w:r>
      <w:proofErr w:type="spellStart"/>
      <w:r w:rsidRPr="00E84394">
        <w:t>Özogul</w:t>
      </w:r>
      <w:proofErr w:type="spellEnd"/>
      <w:r w:rsidRPr="00E84394">
        <w:t xml:space="preserve"> (2009) successfully operationalized this by coupling multi-attribute decision analysis with mathematical programming to select enterprise software architectures.</w:t>
      </w:r>
    </w:p>
    <w:p w14:paraId="35BAF87A" w14:textId="3905F016" w:rsidR="00E84394" w:rsidRDefault="00E84394" w:rsidP="00E84394">
      <w:r w:rsidRPr="00E84394">
        <w:t xml:space="preserve">In the micro-business domain, interventions within a single technological domain are mutually exclusive (e.g., a merchant cannot adopt a simple WhatsApp Business </w:t>
      </w:r>
      <w:proofErr w:type="spellStart"/>
      <w:r w:rsidRPr="00E84394">
        <w:t>catalog</w:t>
      </w:r>
      <w:proofErr w:type="spellEnd"/>
      <w:r w:rsidRPr="00E84394">
        <w:t xml:space="preserve">, a hosted web store, and an integrated enterprise ERP </w:t>
      </w:r>
      <w:proofErr w:type="spellStart"/>
      <w:r w:rsidRPr="00E84394">
        <w:t>catalog</w:t>
      </w:r>
      <w:proofErr w:type="spellEnd"/>
      <w:r w:rsidRPr="00E84394">
        <w:t xml:space="preserve"> simultaneously in the same phase). Consequently, the decision problem maps precisely to the </w:t>
      </w:r>
      <w:r w:rsidRPr="00E84394">
        <w:rPr>
          <w:b/>
          <w:bCs/>
        </w:rPr>
        <w:t>Multiple-Choice Knapsack Problem (MCKP)</w:t>
      </w:r>
      <w:r w:rsidRPr="00E84394">
        <w:t xml:space="preserve">. Kellerer, </w:t>
      </w:r>
      <w:proofErr w:type="spellStart"/>
      <w:r w:rsidRPr="00E84394">
        <w:t>Pferschy</w:t>
      </w:r>
      <w:proofErr w:type="spellEnd"/>
      <w:r w:rsidRPr="00E84394">
        <w:t xml:space="preserve">, and </w:t>
      </w:r>
      <w:proofErr w:type="spellStart"/>
      <w:r w:rsidRPr="00E84394">
        <w:t>Pisinger</w:t>
      </w:r>
      <w:proofErr w:type="spellEnd"/>
      <w:r w:rsidRPr="00E84394">
        <w:t xml:space="preserve"> (2004) documented the formal proofs, dynamic programming recurrence formulations, and state-space bounds for the MCKP. </w:t>
      </w:r>
      <w:proofErr w:type="spellStart"/>
      <w:r w:rsidRPr="00E84394">
        <w:t>Pisinger</w:t>
      </w:r>
      <w:proofErr w:type="spellEnd"/>
      <w:r w:rsidRPr="00E84394">
        <w:t xml:space="preserve"> (1995) established minimal algorithms and dynamic programming state-reduction techniques that solve MCKP instances in pseudo-polynomial time. Most recently, Jakob et al. (2025) synthesized modern algorithmic approaches to MCKP variants, demonstrating that dynamic programming approaches achieve sub-millisecond execution times on bounded parameter spaces.</w:t>
      </w:r>
    </w:p>
    <w:p w14:paraId="0B2B5788" w14:textId="77777777" w:rsidR="00B634A9" w:rsidRPr="00E84394" w:rsidRDefault="00B634A9" w:rsidP="00E84394"/>
    <w:p w14:paraId="60DB2F11" w14:textId="77777777" w:rsidR="00E84394" w:rsidRPr="00E84394" w:rsidRDefault="00E84394" w:rsidP="00E84394">
      <w:pPr>
        <w:rPr>
          <w:b/>
          <w:bCs/>
        </w:rPr>
      </w:pPr>
      <w:r w:rsidRPr="00E84394">
        <w:rPr>
          <w:b/>
          <w:bCs/>
        </w:rPr>
        <w:t>2.4 Pillar 4: Low-Literacy HCI, Vernacular AI &amp; Verification</w:t>
      </w:r>
    </w:p>
    <w:p w14:paraId="1E619B9F" w14:textId="4CE07744" w:rsidR="00B634A9" w:rsidRDefault="00E84394" w:rsidP="00E84394">
      <w:r w:rsidRPr="00E84394">
        <w:t xml:space="preserve">The interface layer must accommodate users who cannot interact with conventional English-centric software architectures. Medhi, Sagar, and Toyama (2007) conducted pioneering field experiments demonstrating that conventional, text-dense user interfaces fail completely among low-literacy micro-producers; instead, interfaces integrating visual iconography, minimal textual density, and localized speech cues maximize cognitive comprehension. Mir and Wani (2025) examined smartphone affordances among informal merchants in South Asia, concluding that while basic mobile operations (e.g., scanning UPI QR codes) are easily mastered, procedural tasks (e.g., inventory </w:t>
      </w:r>
      <w:proofErr w:type="spellStart"/>
      <w:r w:rsidRPr="00E84394">
        <w:t>cataloging</w:t>
      </w:r>
      <w:proofErr w:type="spellEnd"/>
      <w:r w:rsidRPr="00E84394">
        <w:t>, configuring domain names) require dedicated vernacular scaffolding.</w:t>
      </w:r>
    </w:p>
    <w:p w14:paraId="3AAD3BD3" w14:textId="77777777" w:rsidR="00A74CD3" w:rsidRPr="00E84394" w:rsidRDefault="00A74CD3" w:rsidP="00E84394"/>
    <w:p w14:paraId="73920863" w14:textId="77777777" w:rsidR="00E84394" w:rsidRPr="00E84394" w:rsidRDefault="00E84394" w:rsidP="00E84394">
      <w:r w:rsidRPr="00E84394">
        <w:t xml:space="preserve">Joshi et al. (2020) </w:t>
      </w:r>
      <w:proofErr w:type="spellStart"/>
      <w:r w:rsidRPr="00E84394">
        <w:t>analyzed</w:t>
      </w:r>
      <w:proofErr w:type="spellEnd"/>
      <w:r w:rsidRPr="00E84394">
        <w:t xml:space="preserve"> the state of Indic Natural Language Processing (NLP), demonstrating that over 88% of low-resource language environments suffer from severe structural neglect. Furthermore, they proved that real-world informal trade interactions occur not in high-register formal regional dialects, but through </w:t>
      </w:r>
      <w:r w:rsidRPr="00E84394">
        <w:rPr>
          <w:b/>
          <w:bCs/>
        </w:rPr>
        <w:t>code-switched language</w:t>
      </w:r>
      <w:r w:rsidRPr="00E84394">
        <w:t xml:space="preserve"> (e.g., conversational Hinglish). Systems targeting informal merchants must therefore parse and generate conversational code-mixed prompts rather than formal translations. Finally, to rigorously assess the usability of such vernacular interfaces, Brooke (1996) formalized the </w:t>
      </w:r>
      <w:r w:rsidRPr="00E84394">
        <w:rPr>
          <w:b/>
          <w:bCs/>
        </w:rPr>
        <w:t>System Usability Scale (SUS)</w:t>
      </w:r>
      <w:r w:rsidRPr="00E84394">
        <w:t>, providing a statistically validated, 10-item instrument for quantifying subjective usability across non-technical user cohorts.</w:t>
      </w:r>
    </w:p>
    <w:p w14:paraId="4458C68F" w14:textId="219BF81B" w:rsidR="00E84394" w:rsidRPr="00E84394" w:rsidRDefault="00E84394" w:rsidP="00E84394"/>
    <w:p w14:paraId="1CC63AE3" w14:textId="77777777" w:rsidR="00E84394" w:rsidRPr="00E84394" w:rsidRDefault="00E84394" w:rsidP="00E84394">
      <w:pPr>
        <w:rPr>
          <w:b/>
          <w:bCs/>
        </w:rPr>
      </w:pPr>
      <w:r w:rsidRPr="00E84394">
        <w:rPr>
          <w:b/>
          <w:bCs/>
        </w:rPr>
        <w:lastRenderedPageBreak/>
        <w:t>3. Synthesis: The Identified Research Gap</w:t>
      </w:r>
    </w:p>
    <w:p w14:paraId="21950B0B" w14:textId="73B5C595" w:rsidR="00E84394" w:rsidRPr="00E84394" w:rsidRDefault="00E84394" w:rsidP="00E84394">
      <w:r w:rsidRPr="00E84394">
        <w:t>The literature reveals significant progress within isolated domains:</w:t>
      </w:r>
    </w:p>
    <w:p w14:paraId="2EC69393" w14:textId="7690DFBF" w:rsidR="00E84394" w:rsidRPr="00E84394" w:rsidRDefault="00E84394" w:rsidP="00E84394">
      <w:pPr>
        <w:numPr>
          <w:ilvl w:val="0"/>
          <w:numId w:val="3"/>
        </w:numPr>
      </w:pPr>
      <w:r w:rsidRPr="00E84394">
        <w:t>Information systems researchers have constructed descriptive digital maturity frameworks (Mittal et al., 2018; Pirola et al., 2020).</w:t>
      </w:r>
    </w:p>
    <w:p w14:paraId="25A3C3AE" w14:textId="5FCCBBDF" w:rsidR="00E84394" w:rsidRPr="00E84394" w:rsidRDefault="00E84394" w:rsidP="00E84394">
      <w:pPr>
        <w:numPr>
          <w:ilvl w:val="0"/>
          <w:numId w:val="3"/>
        </w:numPr>
      </w:pPr>
      <w:r w:rsidRPr="00E84394">
        <w:t xml:space="preserve">Operations research has established exact combinatorial algorithms for constrained resource allocation (Kellerer et al., 2004; </w:t>
      </w:r>
      <w:proofErr w:type="spellStart"/>
      <w:r w:rsidRPr="00E84394">
        <w:t>Pisinger</w:t>
      </w:r>
      <w:proofErr w:type="spellEnd"/>
      <w:r w:rsidRPr="00E84394">
        <w:t>, 1995).</w:t>
      </w:r>
    </w:p>
    <w:p w14:paraId="1696B31E" w14:textId="77777777" w:rsidR="00E84394" w:rsidRPr="00E84394" w:rsidRDefault="00E84394" w:rsidP="00E84394">
      <w:pPr>
        <w:numPr>
          <w:ilvl w:val="0"/>
          <w:numId w:val="3"/>
        </w:numPr>
      </w:pPr>
      <w:r w:rsidRPr="00E84394">
        <w:t>Human-Computer Interaction specialists have designed vernacular interfaces for developing markets (Medhi et al., 2007; Mir &amp; Wani, 2025).</w:t>
      </w:r>
    </w:p>
    <w:p w14:paraId="2E6255A0" w14:textId="77777777" w:rsidR="00E84394" w:rsidRPr="00E84394" w:rsidRDefault="00E84394" w:rsidP="00E84394"/>
    <w:p w14:paraId="59A16A07" w14:textId="6ACAEDB2" w:rsidR="00E84394" w:rsidRPr="00E84394" w:rsidRDefault="00E84394" w:rsidP="00E84394">
      <w:r w:rsidRPr="00E84394">
        <w:rPr>
          <w:b/>
          <w:bCs/>
        </w:rPr>
        <w:t>The Research Gap:</w:t>
      </w:r>
      <w:r w:rsidRPr="00E84394">
        <w:t xml:space="preserve"> Prior literature does not provide a </w:t>
      </w:r>
      <w:r w:rsidRPr="00E84394">
        <w:rPr>
          <w:b/>
          <w:bCs/>
        </w:rPr>
        <w:t>unified, closed-loop decision-support pipeline</w:t>
      </w:r>
      <w:r w:rsidRPr="00E84394">
        <w:t xml:space="preserve"> that simultaneously:</w:t>
      </w:r>
    </w:p>
    <w:p w14:paraId="2277F030" w14:textId="238F92E5" w:rsidR="00E84394" w:rsidRPr="00E84394" w:rsidRDefault="00E84394" w:rsidP="00E84394">
      <w:pPr>
        <w:numPr>
          <w:ilvl w:val="0"/>
          <w:numId w:val="4"/>
        </w:numPr>
      </w:pPr>
      <w:r w:rsidRPr="00E84394">
        <w:t>Formulates a "Level 0" starting baseline for non-digitized micro-enterprises.</w:t>
      </w:r>
    </w:p>
    <w:p w14:paraId="12779CDB" w14:textId="69A4A306" w:rsidR="00E84394" w:rsidRPr="00E84394" w:rsidRDefault="00E84394" w:rsidP="00E84394">
      <w:pPr>
        <w:numPr>
          <w:ilvl w:val="0"/>
          <w:numId w:val="4"/>
        </w:numPr>
      </w:pPr>
      <w:r w:rsidRPr="00E84394">
        <w:t>Quantifies a standardized Digital Readiness Index (DRI) via supervised machine learning.</w:t>
      </w:r>
    </w:p>
    <w:p w14:paraId="6D6E0352" w14:textId="03788DCF" w:rsidR="00E84394" w:rsidRPr="00E84394" w:rsidRDefault="00E84394" w:rsidP="00E84394">
      <w:pPr>
        <w:numPr>
          <w:ilvl w:val="0"/>
          <w:numId w:val="4"/>
        </w:numPr>
      </w:pPr>
      <w:r w:rsidRPr="00E84394">
        <w:t>Imposes a strict human-literacy feasibility gatekeeper on intervention eligibility.</w:t>
      </w:r>
    </w:p>
    <w:p w14:paraId="1199A703" w14:textId="59103C70" w:rsidR="00E84394" w:rsidRPr="00E84394" w:rsidRDefault="00E84394" w:rsidP="00E84394">
      <w:pPr>
        <w:numPr>
          <w:ilvl w:val="0"/>
          <w:numId w:val="4"/>
        </w:numPr>
      </w:pPr>
      <w:r w:rsidRPr="00E84394">
        <w:t>Solves a budget-constrained Multiple-Choice Knapsack Problem (MCKP) to maximize transformation utility.</w:t>
      </w:r>
    </w:p>
    <w:p w14:paraId="4EA8CD72" w14:textId="77777777" w:rsidR="00E84394" w:rsidRPr="00E84394" w:rsidRDefault="00E84394" w:rsidP="00E84394">
      <w:pPr>
        <w:numPr>
          <w:ilvl w:val="0"/>
          <w:numId w:val="4"/>
        </w:numPr>
      </w:pPr>
      <w:r w:rsidRPr="00E84394">
        <w:t>Emits a chronological 3-phase roadmap translated into vernacular, code-mixed guidance.</w:t>
      </w:r>
    </w:p>
    <w:p w14:paraId="3CDE6076" w14:textId="77777777" w:rsidR="00E84394" w:rsidRPr="00E84394" w:rsidRDefault="00E84394" w:rsidP="00E84394"/>
    <w:p w14:paraId="3A2764BC" w14:textId="77777777" w:rsidR="00E84394" w:rsidRPr="00E84394" w:rsidRDefault="00E84394" w:rsidP="00E84394">
      <w:r w:rsidRPr="00E84394">
        <w:t>PRIOR ISOLATED APPROACHES:</w:t>
      </w:r>
    </w:p>
    <w:p w14:paraId="14506048" w14:textId="77777777" w:rsidR="00E84394" w:rsidRPr="00E84394" w:rsidRDefault="00E84394" w:rsidP="00E84394">
      <w:r w:rsidRPr="00E84394">
        <w:t xml:space="preserve">[ Maturity </w:t>
      </w:r>
      <w:proofErr w:type="gramStart"/>
      <w:r w:rsidRPr="00E84394">
        <w:t>Models ]</w:t>
      </w:r>
      <w:proofErr w:type="gramEnd"/>
      <w:r w:rsidRPr="00E84394">
        <w:t xml:space="preserve"> ──&gt; Diagnostic Score Only (No budget optimization, no technical roadmap)</w:t>
      </w:r>
    </w:p>
    <w:p w14:paraId="6A8A77C8" w14:textId="77777777" w:rsidR="00E84394" w:rsidRPr="00E84394" w:rsidRDefault="00E84394" w:rsidP="00E84394">
      <w:r w:rsidRPr="00E84394">
        <w:t>[ Portfolio Solvers] ──&gt; Mathematical Math Only (Assumes enterprise budget and high IT literacy)</w:t>
      </w:r>
    </w:p>
    <w:p w14:paraId="5D221463" w14:textId="77777777" w:rsidR="00E84394" w:rsidRPr="00E84394" w:rsidRDefault="00E84394" w:rsidP="00E84394">
      <w:r w:rsidRPr="00E84394">
        <w:t xml:space="preserve">[ Vernacular </w:t>
      </w:r>
      <w:proofErr w:type="gramStart"/>
      <w:r w:rsidRPr="00E84394">
        <w:t>Tools ]</w:t>
      </w:r>
      <w:proofErr w:type="gramEnd"/>
      <w:r w:rsidRPr="00E84394">
        <w:t xml:space="preserve"> ──&gt; UI Translation Only (Provides single apps without strategic diagnosis)</w:t>
      </w:r>
    </w:p>
    <w:p w14:paraId="7F7506E8" w14:textId="77777777" w:rsidR="00E84394" w:rsidRPr="00E84394" w:rsidRDefault="00E84394" w:rsidP="00E84394"/>
    <w:p w14:paraId="4796F688" w14:textId="77777777" w:rsidR="00E84394" w:rsidRPr="00E84394" w:rsidRDefault="00E84394" w:rsidP="00E84394">
      <w:r w:rsidRPr="00E84394">
        <w:t>DIGIMITRA UNIFIED PIPELINE:</w:t>
      </w:r>
    </w:p>
    <w:p w14:paraId="057C89D0" w14:textId="77777777" w:rsidR="00E84394" w:rsidRDefault="00E84394" w:rsidP="00E84394">
      <w:r w:rsidRPr="00E84394">
        <w:t>[ Diagnosis (DRI</w:t>
      </w:r>
      <w:proofErr w:type="gramStart"/>
      <w:r w:rsidRPr="00E84394">
        <w:t>) ]</w:t>
      </w:r>
      <w:proofErr w:type="gramEnd"/>
      <w:r w:rsidRPr="00E84394">
        <w:t xml:space="preserve"> ──&gt; [ Literacy </w:t>
      </w:r>
      <w:proofErr w:type="gramStart"/>
      <w:r w:rsidRPr="00E84394">
        <w:t>Filter ]</w:t>
      </w:r>
      <w:proofErr w:type="gramEnd"/>
      <w:r w:rsidRPr="00E84394">
        <w:t xml:space="preserve"> ──&gt; [ MCKP Budget </w:t>
      </w:r>
      <w:proofErr w:type="gramStart"/>
      <w:r w:rsidRPr="00E84394">
        <w:t>Optimization ]</w:t>
      </w:r>
      <w:proofErr w:type="gramEnd"/>
      <w:r w:rsidRPr="00E84394">
        <w:t xml:space="preserve"> ──&gt; [ Phased Vernacular </w:t>
      </w:r>
      <w:proofErr w:type="gramStart"/>
      <w:r w:rsidRPr="00E84394">
        <w:t>Roadmap ]</w:t>
      </w:r>
      <w:proofErr w:type="gramEnd"/>
    </w:p>
    <w:p w14:paraId="5A23020E" w14:textId="77777777" w:rsidR="00A74CD3" w:rsidRPr="00E84394" w:rsidRDefault="00A74CD3" w:rsidP="00E84394"/>
    <w:p w14:paraId="15BFB234" w14:textId="77777777" w:rsidR="00E84394" w:rsidRPr="00E84394" w:rsidRDefault="00E84394" w:rsidP="00E84394">
      <w:pPr>
        <w:rPr>
          <w:b/>
          <w:bCs/>
        </w:rPr>
      </w:pPr>
      <w:r w:rsidRPr="00E84394">
        <w:rPr>
          <w:b/>
          <w:bCs/>
        </w:rPr>
        <w:t xml:space="preserve">4. Proposed Conceptual Framework: </w:t>
      </w:r>
      <w:proofErr w:type="spellStart"/>
      <w:r w:rsidRPr="00E84394">
        <w:rPr>
          <w:b/>
          <w:bCs/>
        </w:rPr>
        <w:t>DigiMitra</w:t>
      </w:r>
      <w:proofErr w:type="spellEnd"/>
    </w:p>
    <w:p w14:paraId="76242CDC" w14:textId="77777777" w:rsidR="00E84394" w:rsidRPr="00E84394" w:rsidRDefault="00E84394" w:rsidP="00E84394">
      <w:proofErr w:type="spellStart"/>
      <w:r w:rsidRPr="00E84394">
        <w:t>DigiMitra</w:t>
      </w:r>
      <w:proofErr w:type="spellEnd"/>
      <w:r w:rsidRPr="00E84394">
        <w:t xml:space="preserve"> is designed as an automated Decision Support System (DSS) to bridge this gap. The platform treats digital transformation not as an event, but as a constrained mathematical optimization problem governed by human capital and financial parameters.</w:t>
      </w:r>
    </w:p>
    <w:p w14:paraId="64D9E80F" w14:textId="77777777" w:rsidR="00E84394" w:rsidRPr="00E84394" w:rsidRDefault="00E84394" w:rsidP="00E84394">
      <w:r w:rsidRPr="00E84394">
        <w:br/>
      </w:r>
    </w:p>
    <w:p w14:paraId="16A87645" w14:textId="77777777" w:rsidR="00E84394" w:rsidRPr="00E84394" w:rsidRDefault="00E84394" w:rsidP="00E84394">
      <w:r w:rsidRPr="00E84394">
        <w:lastRenderedPageBreak/>
        <w:t>┌──────────────────────────────────────────────────────────────────────────────────────────────────┐</w:t>
      </w:r>
    </w:p>
    <w:p w14:paraId="57CE0158" w14:textId="77777777" w:rsidR="00E84394" w:rsidRPr="00E84394" w:rsidRDefault="00E84394" w:rsidP="00E84394">
      <w:r w:rsidRPr="00E84394">
        <w:t>│                                    DIGIMITRA SYSTEM ARCHITECTURE                                 │</w:t>
      </w:r>
    </w:p>
    <w:p w14:paraId="1516635D" w14:textId="77777777" w:rsidR="00E84394" w:rsidRPr="00E84394" w:rsidRDefault="00E84394" w:rsidP="00E84394">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p>
    <w:p w14:paraId="16EEAAD3" w14:textId="77777777" w:rsidR="00E84394" w:rsidRPr="00E84394" w:rsidRDefault="00E84394" w:rsidP="00E84394">
      <w:r w:rsidRPr="00E84394">
        <w:t xml:space="preserve">│ 1. PRESENTATION TIER (Progressive Web </w:t>
      </w:r>
      <w:proofErr w:type="gramStart"/>
      <w:r w:rsidRPr="00E84394">
        <w:t xml:space="preserve">Application)   </w:t>
      </w:r>
      <w:proofErr w:type="gramEnd"/>
      <w:r w:rsidRPr="00E84394">
        <w:t xml:space="preserve">                                            │</w:t>
      </w:r>
    </w:p>
    <w:p w14:paraId="5D1C116E" w14:textId="77777777" w:rsidR="00E84394" w:rsidRPr="00E84394" w:rsidRDefault="00E84394" w:rsidP="00E84394">
      <w:r w:rsidRPr="00E84394">
        <w:t>│    • Responsive, low-bandwidth UI (HTML5/CSS3/</w:t>
      </w:r>
      <w:proofErr w:type="gramStart"/>
      <w:r w:rsidRPr="00E84394">
        <w:t xml:space="preserve">JavaScript)   </w:t>
      </w:r>
      <w:proofErr w:type="gramEnd"/>
      <w:r w:rsidRPr="00E84394">
        <w:t xml:space="preserve">                                     │</w:t>
      </w:r>
    </w:p>
    <w:p w14:paraId="18D58C52" w14:textId="77777777" w:rsidR="00E84394" w:rsidRPr="00E84394" w:rsidRDefault="00E84394" w:rsidP="00E84394">
      <w:r w:rsidRPr="00E84394">
        <w:t xml:space="preserve">│    • Bilingual / Code-Mixed Conversational Module (Hindi &amp; Hinglish </w:t>
      </w:r>
      <w:proofErr w:type="gramStart"/>
      <w:r w:rsidRPr="00E84394">
        <w:t xml:space="preserve">Prompting)   </w:t>
      </w:r>
      <w:proofErr w:type="gramEnd"/>
      <w:r w:rsidRPr="00E84394">
        <w:t xml:space="preserve">                │</w:t>
      </w:r>
    </w:p>
    <w:p w14:paraId="5374D3B8" w14:textId="77777777" w:rsidR="00E84394" w:rsidRPr="00E84394" w:rsidRDefault="00E84394" w:rsidP="00E84394">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p>
    <w:p w14:paraId="43EB20F2" w14:textId="77777777" w:rsidR="00E84394" w:rsidRPr="00E84394" w:rsidRDefault="00E84394" w:rsidP="00E84394">
      <w:r w:rsidRPr="00E84394">
        <w:t>│                                     │ REST APIs / JSON Payloads                                  │</w:t>
      </w:r>
    </w:p>
    <w:p w14:paraId="2E5BBB5B" w14:textId="77777777" w:rsidR="00E84394" w:rsidRPr="00E84394" w:rsidRDefault="00E84394" w:rsidP="00E84394">
      <w:r w:rsidRPr="00E84394">
        <w:t xml:space="preserve">│                                     </w:t>
      </w:r>
      <w:r w:rsidRPr="00E84394">
        <w:rPr>
          <w:rFonts w:ascii="Arial" w:hAnsi="Arial" w:cs="Arial"/>
        </w:rPr>
        <w:t>▼</w:t>
      </w:r>
      <w:r w:rsidRPr="00E84394">
        <w:t xml:space="preserve">                                                            </w:t>
      </w:r>
      <w:r w:rsidRPr="00E84394">
        <w:rPr>
          <w:rFonts w:ascii="Calibri" w:hAnsi="Calibri" w:cs="Calibri"/>
        </w:rPr>
        <w:t>│</w:t>
      </w:r>
    </w:p>
    <w:p w14:paraId="102F6AED" w14:textId="77777777" w:rsidR="00E84394" w:rsidRPr="00E84394" w:rsidRDefault="00E84394" w:rsidP="00E84394">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p>
    <w:p w14:paraId="0625C9E9" w14:textId="77777777" w:rsidR="00E84394" w:rsidRPr="00E84394" w:rsidRDefault="00E84394" w:rsidP="00E84394">
      <w:r w:rsidRPr="00E84394">
        <w:t>│ 2. APPLICATION &amp; DECISION TIER (</w:t>
      </w:r>
      <w:proofErr w:type="spellStart"/>
      <w:r w:rsidRPr="00E84394">
        <w:t>FastAPI</w:t>
      </w:r>
      <w:proofErr w:type="spellEnd"/>
      <w:r w:rsidRPr="00E84394">
        <w:t xml:space="preserve"> Async </w:t>
      </w:r>
      <w:proofErr w:type="gramStart"/>
      <w:r w:rsidRPr="00E84394">
        <w:t xml:space="preserve">Gateway)   </w:t>
      </w:r>
      <w:proofErr w:type="gramEnd"/>
      <w:r w:rsidRPr="00E84394">
        <w:t xml:space="preserve">                                        │</w:t>
      </w:r>
    </w:p>
    <w:p w14:paraId="72BFB1E1" w14:textId="77777777" w:rsidR="00E84394" w:rsidRPr="00E84394" w:rsidRDefault="00E84394" w:rsidP="00E84394">
      <w:r w:rsidRPr="00E84394">
        <w:t>│    ┌───────────────────────────────┐              ┌─────────────────────────────────────────┐    │</w:t>
      </w:r>
    </w:p>
    <w:p w14:paraId="3F17F475" w14:textId="77777777" w:rsidR="00E84394" w:rsidRPr="00E84394" w:rsidRDefault="00E84394" w:rsidP="00E84394">
      <w:r w:rsidRPr="00E84394">
        <w:t>│    │     NLP Parsing Engine        │              │       Readiness Inference Engine        │    │</w:t>
      </w:r>
    </w:p>
    <w:p w14:paraId="1509FFC1" w14:textId="77777777" w:rsidR="00E84394" w:rsidRPr="00E84394" w:rsidRDefault="00E84394" w:rsidP="00E84394">
      <w:r w:rsidRPr="00E84394">
        <w:t>│    │</w:t>
      </w:r>
      <w:proofErr w:type="gramStart"/>
      <w:r w:rsidRPr="00E84394">
        <w:t xml:space="preserve">   (</w:t>
      </w:r>
      <w:proofErr w:type="gramEnd"/>
      <w:r w:rsidRPr="00E84394">
        <w:t xml:space="preserve">Tokenization &amp; Extraction) │              │ </w:t>
      </w:r>
      <w:proofErr w:type="gramStart"/>
      <w:r w:rsidRPr="00E84394">
        <w:t xml:space="preserve">   (</w:t>
      </w:r>
      <w:proofErr w:type="gramEnd"/>
      <w:r w:rsidRPr="00E84394">
        <w:t xml:space="preserve">Scikit-Learn Supervised </w:t>
      </w:r>
      <w:proofErr w:type="gramStart"/>
      <w:r w:rsidRPr="00E84394">
        <w:t xml:space="preserve">Pipeline)   </w:t>
      </w:r>
      <w:proofErr w:type="gramEnd"/>
      <w:r w:rsidRPr="00E84394">
        <w:t>│    │</w:t>
      </w:r>
    </w:p>
    <w:p w14:paraId="3BA53B06" w14:textId="77777777" w:rsidR="00E84394" w:rsidRPr="00E84394" w:rsidRDefault="00E84394" w:rsidP="00E84394">
      <w:r w:rsidRPr="00E84394">
        <w:t>│    └──────────────</w:t>
      </w:r>
      <w:r w:rsidRPr="00E84394">
        <w:rPr>
          <w:rFonts w:ascii="MS Gothic" w:eastAsia="MS Gothic" w:hAnsi="MS Gothic" w:cs="MS Gothic" w:hint="eastAsia"/>
        </w:rPr>
        <w:t>┬</w:t>
      </w:r>
      <w:r w:rsidRPr="00E84394">
        <w:rPr>
          <w:rFonts w:ascii="Calibri" w:hAnsi="Calibri" w:cs="Calibri"/>
        </w:rPr>
        <w:t>────────────────┘</w:t>
      </w:r>
      <w:r w:rsidRPr="00E84394">
        <w:t xml:space="preserve">              </w:t>
      </w:r>
      <w:r w:rsidRPr="00E84394">
        <w:rPr>
          <w:rFonts w:ascii="Calibri" w:hAnsi="Calibri" w:cs="Calibri"/>
        </w:rPr>
        <w:t>└────────────────────</w:t>
      </w:r>
      <w:r w:rsidRPr="00E84394">
        <w:rPr>
          <w:rFonts w:ascii="MS Gothic" w:eastAsia="MS Gothic" w:hAnsi="MS Gothic" w:cs="MS Gothic" w:hint="eastAsia"/>
        </w:rPr>
        <w:t>┬</w:t>
      </w:r>
      <w:r w:rsidRPr="00E84394">
        <w:rPr>
          <w:rFonts w:ascii="Calibri" w:hAnsi="Calibri" w:cs="Calibri"/>
        </w:rPr>
        <w:t>────────────────────┘</w:t>
      </w:r>
      <w:r w:rsidRPr="00E84394">
        <w:t xml:space="preserve">    </w:t>
      </w:r>
      <w:r w:rsidRPr="00E84394">
        <w:rPr>
          <w:rFonts w:ascii="Calibri" w:hAnsi="Calibri" w:cs="Calibri"/>
        </w:rPr>
        <w:t>│</w:t>
      </w:r>
    </w:p>
    <w:p w14:paraId="4CD61997" w14:textId="77777777" w:rsidR="00E84394" w:rsidRPr="00E84394" w:rsidRDefault="00E84394" w:rsidP="00E84394">
      <w:r w:rsidRPr="00E84394">
        <w:t>│                   │                                                    │                         │</w:t>
      </w:r>
    </w:p>
    <w:p w14:paraId="4CA0897A" w14:textId="77777777" w:rsidR="00E84394" w:rsidRPr="00E84394" w:rsidRDefault="00E84394" w:rsidP="00E84394">
      <w:r w:rsidRPr="00E84394">
        <w:t>│                   └───────────────────────</w:t>
      </w:r>
      <w:r w:rsidRPr="00E84394">
        <w:rPr>
          <w:rFonts w:ascii="MS Gothic" w:eastAsia="MS Gothic" w:hAnsi="MS Gothic" w:cs="MS Gothic" w:hint="eastAsia"/>
        </w:rPr>
        <w:t>┬</w:t>
      </w:r>
      <w:r w:rsidRPr="00E84394">
        <w:rPr>
          <w:rFonts w:ascii="Calibri" w:hAnsi="Calibri" w:cs="Calibri"/>
        </w:rPr>
        <w:t>────────────────────────────┘</w:t>
      </w:r>
      <w:r w:rsidRPr="00E84394">
        <w:t xml:space="preserve">                         </w:t>
      </w:r>
      <w:r w:rsidRPr="00E84394">
        <w:rPr>
          <w:rFonts w:ascii="Calibri" w:hAnsi="Calibri" w:cs="Calibri"/>
        </w:rPr>
        <w:t>│</w:t>
      </w:r>
    </w:p>
    <w:p w14:paraId="45C6DC12" w14:textId="77777777" w:rsidR="00E84394" w:rsidRPr="00E84394" w:rsidRDefault="00E84394" w:rsidP="00E84394">
      <w:r w:rsidRPr="00E84394">
        <w:t xml:space="preserve">│                                           </w:t>
      </w:r>
      <w:r w:rsidRPr="00E84394">
        <w:rPr>
          <w:rFonts w:ascii="Arial" w:hAnsi="Arial" w:cs="Arial"/>
        </w:rPr>
        <w:t>▼</w:t>
      </w:r>
      <w:r w:rsidRPr="00E84394">
        <w:t xml:space="preserve">                                                      </w:t>
      </w:r>
      <w:r w:rsidRPr="00E84394">
        <w:rPr>
          <w:rFonts w:ascii="Calibri" w:hAnsi="Calibri" w:cs="Calibri"/>
        </w:rPr>
        <w:t>│</w:t>
      </w:r>
    </w:p>
    <w:p w14:paraId="78F574B4" w14:textId="77777777" w:rsidR="00E84394" w:rsidRPr="00E84394" w:rsidRDefault="00E84394" w:rsidP="00E84394">
      <w:r w:rsidRPr="00E84394">
        <w:t>│    ┌────────────────────────────────────────────────────────────────────────────────────────┐    │</w:t>
      </w:r>
    </w:p>
    <w:p w14:paraId="7B8B193E" w14:textId="77777777" w:rsidR="00E84394" w:rsidRPr="00E84394" w:rsidRDefault="00E84394" w:rsidP="00E84394">
      <w:r w:rsidRPr="00E84394">
        <w:t>│    │ Dynamic Eligibility Filter (Evaluates: l_{</w:t>
      </w:r>
      <w:proofErr w:type="spellStart"/>
      <w:r w:rsidRPr="00E84394">
        <w:t>jk</w:t>
      </w:r>
      <w:proofErr w:type="spellEnd"/>
      <w:r w:rsidRPr="00E84394">
        <w:t xml:space="preserve">} &lt;= L_{user} &amp; Identifies Deficit </w:t>
      </w:r>
      <w:proofErr w:type="gramStart"/>
      <w:r w:rsidRPr="00E84394">
        <w:t xml:space="preserve">Gaps)   </w:t>
      </w:r>
      <w:proofErr w:type="gramEnd"/>
      <w:r w:rsidRPr="00E84394">
        <w:t>│    │</w:t>
      </w:r>
    </w:p>
    <w:p w14:paraId="22546978" w14:textId="77777777" w:rsidR="00E84394" w:rsidRPr="00E84394" w:rsidRDefault="00E84394" w:rsidP="00E84394">
      <w:r w:rsidRPr="00E84394">
        <w:t>│    └──────────────────────────────────────</w:t>
      </w:r>
      <w:r w:rsidRPr="00E84394">
        <w:rPr>
          <w:rFonts w:ascii="MS Gothic" w:eastAsia="MS Gothic" w:hAnsi="MS Gothic" w:cs="MS Gothic" w:hint="eastAsia"/>
        </w:rPr>
        <w:t>┬</w:t>
      </w:r>
      <w:r w:rsidRPr="00E84394">
        <w:rPr>
          <w:rFonts w:ascii="Calibri" w:hAnsi="Calibri" w:cs="Calibri"/>
        </w:rPr>
        <w:t>─────────────────────────────────────────────────┘</w:t>
      </w:r>
      <w:r w:rsidRPr="00E84394">
        <w:t xml:space="preserve">    </w:t>
      </w:r>
      <w:r w:rsidRPr="00E84394">
        <w:rPr>
          <w:rFonts w:ascii="Calibri" w:hAnsi="Calibri" w:cs="Calibri"/>
        </w:rPr>
        <w:t>│</w:t>
      </w:r>
    </w:p>
    <w:p w14:paraId="1B5EE382" w14:textId="77777777" w:rsidR="00E84394" w:rsidRPr="00E84394" w:rsidRDefault="00E84394" w:rsidP="00E84394">
      <w:r w:rsidRPr="00E84394">
        <w:t xml:space="preserve">│                                           </w:t>
      </w:r>
      <w:r w:rsidRPr="00E84394">
        <w:rPr>
          <w:rFonts w:ascii="Arial" w:hAnsi="Arial" w:cs="Arial"/>
        </w:rPr>
        <w:t>▼</w:t>
      </w:r>
      <w:r w:rsidRPr="00E84394">
        <w:t xml:space="preserve">                                                      </w:t>
      </w:r>
      <w:r w:rsidRPr="00E84394">
        <w:rPr>
          <w:rFonts w:ascii="Calibri" w:hAnsi="Calibri" w:cs="Calibri"/>
        </w:rPr>
        <w:t>│</w:t>
      </w:r>
    </w:p>
    <w:p w14:paraId="224AAD92" w14:textId="77777777" w:rsidR="00E84394" w:rsidRPr="00E84394" w:rsidRDefault="00E84394" w:rsidP="00E84394">
      <w:r w:rsidRPr="00E84394">
        <w:lastRenderedPageBreak/>
        <w:t>│    ┌────────────────────────────────────────────────────────────────────────────────────────┐    │</w:t>
      </w:r>
    </w:p>
    <w:p w14:paraId="25F18E7C" w14:textId="77777777" w:rsidR="00E84394" w:rsidRPr="00E84394" w:rsidRDefault="00E84394" w:rsidP="00E84394">
      <w:r w:rsidRPr="00E84394">
        <w:t xml:space="preserve">│    │ C++ Optimization Kernel (pybind11 Dynamic Programming Solver for 0/1 </w:t>
      </w:r>
      <w:proofErr w:type="gramStart"/>
      <w:r w:rsidRPr="00E84394">
        <w:t xml:space="preserve">MCKP)   </w:t>
      </w:r>
      <w:proofErr w:type="gramEnd"/>
      <w:r w:rsidRPr="00E84394">
        <w:t xml:space="preserve">           │    │</w:t>
      </w:r>
    </w:p>
    <w:p w14:paraId="3EF3F9B9" w14:textId="77777777" w:rsidR="00E84394" w:rsidRPr="00E84394" w:rsidRDefault="00E84394" w:rsidP="00E84394">
      <w:r w:rsidRPr="00E84394">
        <w:t>│    └──────────────────────────────────────</w:t>
      </w:r>
      <w:r w:rsidRPr="00E84394">
        <w:rPr>
          <w:rFonts w:ascii="MS Gothic" w:eastAsia="MS Gothic" w:hAnsi="MS Gothic" w:cs="MS Gothic" w:hint="eastAsia"/>
        </w:rPr>
        <w:t>┬</w:t>
      </w:r>
      <w:r w:rsidRPr="00E84394">
        <w:rPr>
          <w:rFonts w:ascii="Calibri" w:hAnsi="Calibri" w:cs="Calibri"/>
        </w:rPr>
        <w:t>─────────────────────────────────────────────────┘</w:t>
      </w:r>
      <w:r w:rsidRPr="00E84394">
        <w:t xml:space="preserve">    </w:t>
      </w:r>
      <w:r w:rsidRPr="00E84394">
        <w:rPr>
          <w:rFonts w:ascii="Calibri" w:hAnsi="Calibri" w:cs="Calibri"/>
        </w:rPr>
        <w:t>│</w:t>
      </w:r>
    </w:p>
    <w:p w14:paraId="30BFFD68" w14:textId="77777777" w:rsidR="00E84394" w:rsidRPr="00E84394" w:rsidRDefault="00E84394" w:rsidP="00E84394">
      <w:r w:rsidRPr="00E84394">
        <w:t xml:space="preserve">│                                           </w:t>
      </w:r>
      <w:r w:rsidRPr="00E84394">
        <w:rPr>
          <w:rFonts w:ascii="Arial" w:hAnsi="Arial" w:cs="Arial"/>
        </w:rPr>
        <w:t>▼</w:t>
      </w:r>
      <w:r w:rsidRPr="00E84394">
        <w:t xml:space="preserve">                                                      </w:t>
      </w:r>
      <w:r w:rsidRPr="00E84394">
        <w:rPr>
          <w:rFonts w:ascii="Calibri" w:hAnsi="Calibri" w:cs="Calibri"/>
        </w:rPr>
        <w:t>│</w:t>
      </w:r>
    </w:p>
    <w:p w14:paraId="50695865" w14:textId="77777777" w:rsidR="00E84394" w:rsidRPr="00E84394" w:rsidRDefault="00E84394" w:rsidP="00E84394">
      <w:r w:rsidRPr="00E84394">
        <w:t>│    ┌────────────────────────────────────────────────────────────────────────────────────────┐    │</w:t>
      </w:r>
    </w:p>
    <w:p w14:paraId="7470FDD2" w14:textId="77777777" w:rsidR="00E84394" w:rsidRPr="00E84394" w:rsidRDefault="00E84394" w:rsidP="00E84394">
      <w:r w:rsidRPr="00E84394">
        <w:t>│    │ Chronological Roadmap Generator (Partitions Interventions into Phases 1, 2, &amp; 3)       │    │</w:t>
      </w:r>
    </w:p>
    <w:p w14:paraId="2DC6470B" w14:textId="77777777" w:rsidR="00E84394" w:rsidRPr="00E84394" w:rsidRDefault="00E84394" w:rsidP="00E84394">
      <w:r w:rsidRPr="00E84394">
        <w:t>│    └────────────────────────────────────────────────────────────────────────────────────────┘    │</w:t>
      </w:r>
    </w:p>
    <w:p w14:paraId="2AA03E40" w14:textId="77777777" w:rsidR="00E84394" w:rsidRPr="00E84394" w:rsidRDefault="00E84394" w:rsidP="00E84394">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p>
    <w:p w14:paraId="6080DB24" w14:textId="77777777" w:rsidR="00E84394" w:rsidRPr="00E84394" w:rsidRDefault="00E84394" w:rsidP="00E84394">
      <w:r w:rsidRPr="00E84394">
        <w:t xml:space="preserve">│                                     │ </w:t>
      </w:r>
      <w:proofErr w:type="spellStart"/>
      <w:r w:rsidRPr="00E84394">
        <w:t>SQLAlchemy</w:t>
      </w:r>
      <w:proofErr w:type="spellEnd"/>
      <w:r w:rsidRPr="00E84394">
        <w:t xml:space="preserve"> ORM / Relational SQL                            │</w:t>
      </w:r>
    </w:p>
    <w:p w14:paraId="4A63CF44" w14:textId="77777777" w:rsidR="00E84394" w:rsidRPr="00E84394" w:rsidRDefault="00E84394" w:rsidP="00E84394">
      <w:r w:rsidRPr="00E84394">
        <w:t xml:space="preserve">│                                     </w:t>
      </w:r>
      <w:r w:rsidRPr="00E84394">
        <w:rPr>
          <w:rFonts w:ascii="Arial" w:hAnsi="Arial" w:cs="Arial"/>
        </w:rPr>
        <w:t>▼</w:t>
      </w:r>
      <w:r w:rsidRPr="00E84394">
        <w:t xml:space="preserve">                                                            </w:t>
      </w:r>
      <w:r w:rsidRPr="00E84394">
        <w:rPr>
          <w:rFonts w:ascii="Calibri" w:hAnsi="Calibri" w:cs="Calibri"/>
        </w:rPr>
        <w:t>│</w:t>
      </w:r>
    </w:p>
    <w:p w14:paraId="72133FB6" w14:textId="77777777" w:rsidR="00E84394" w:rsidRPr="00E84394" w:rsidRDefault="00E84394" w:rsidP="00E84394">
      <w:r w:rsidRPr="00E84394">
        <w:rPr>
          <w:rFonts w:ascii="MS Gothic" w:eastAsia="MS Gothic" w:hAnsi="MS Gothic" w:cs="MS Gothic" w:hint="eastAsia"/>
        </w:rPr>
        <w:t>├</w:t>
      </w:r>
      <w:r w:rsidRPr="00E84394">
        <w:rPr>
          <w:rFonts w:ascii="Calibri" w:hAnsi="Calibri" w:cs="Calibri"/>
        </w:rPr>
        <w:t>──────────────────────────────────────────────────────────────────────────────────────────────────</w:t>
      </w:r>
      <w:r w:rsidRPr="00E84394">
        <w:rPr>
          <w:rFonts w:ascii="MS Gothic" w:eastAsia="MS Gothic" w:hAnsi="MS Gothic" w:cs="MS Gothic" w:hint="eastAsia"/>
        </w:rPr>
        <w:t>┤</w:t>
      </w:r>
    </w:p>
    <w:p w14:paraId="67802B6A" w14:textId="77777777" w:rsidR="00E84394" w:rsidRPr="00E84394" w:rsidRDefault="00E84394" w:rsidP="00E84394">
      <w:r w:rsidRPr="00E84394">
        <w:t xml:space="preserve">│ 3. PERSISTENCE TIER (MySQL 8.0 Relational </w:t>
      </w:r>
      <w:proofErr w:type="gramStart"/>
      <w:r w:rsidRPr="00E84394">
        <w:t xml:space="preserve">Database)   </w:t>
      </w:r>
      <w:proofErr w:type="gramEnd"/>
      <w:r w:rsidRPr="00E84394">
        <w:t xml:space="preserve">                                           │</w:t>
      </w:r>
    </w:p>
    <w:p w14:paraId="3B0E7CEA" w14:textId="77777777" w:rsidR="00E84394" w:rsidRPr="00E84394" w:rsidRDefault="00E84394" w:rsidP="00E84394">
      <w:r w:rsidRPr="00E84394">
        <w:t xml:space="preserve">│    • businesses | assessments | </w:t>
      </w:r>
      <w:proofErr w:type="spellStart"/>
      <w:r w:rsidRPr="00E84394">
        <w:t>interventions_catalog</w:t>
      </w:r>
      <w:proofErr w:type="spellEnd"/>
      <w:r w:rsidRPr="00E84394">
        <w:t xml:space="preserve"> | categories | </w:t>
      </w:r>
      <w:proofErr w:type="spellStart"/>
      <w:r w:rsidRPr="00E84394">
        <w:t>service_providers</w:t>
      </w:r>
      <w:proofErr w:type="spellEnd"/>
      <w:r w:rsidRPr="00E84394">
        <w:t xml:space="preserve">          │</w:t>
      </w:r>
    </w:p>
    <w:p w14:paraId="35DAFD11" w14:textId="77777777" w:rsidR="00E84394" w:rsidRDefault="00E84394" w:rsidP="00E84394">
      <w:r w:rsidRPr="00E84394">
        <w:t>└──────────────────────────────────────────────────────────────────────────────────────────────────┘</w:t>
      </w:r>
    </w:p>
    <w:p w14:paraId="1CB547AE" w14:textId="77777777" w:rsidR="005B2BA2" w:rsidRPr="00E84394" w:rsidRDefault="005B2BA2" w:rsidP="00E84394"/>
    <w:p w14:paraId="2D2B49C5" w14:textId="77777777" w:rsidR="00E84394" w:rsidRPr="00E84394" w:rsidRDefault="00E84394" w:rsidP="00E84394">
      <w:pPr>
        <w:rPr>
          <w:b/>
          <w:bCs/>
        </w:rPr>
      </w:pPr>
      <w:r w:rsidRPr="00E84394">
        <w:rPr>
          <w:b/>
          <w:bCs/>
        </w:rPr>
        <w:t>5. Methodology &amp; Mathematical Formulation</w:t>
      </w:r>
    </w:p>
    <w:p w14:paraId="70B9E72D" w14:textId="77777777" w:rsidR="00E84394" w:rsidRPr="00E84394" w:rsidRDefault="00E84394" w:rsidP="00E84394">
      <w:pPr>
        <w:rPr>
          <w:b/>
          <w:bCs/>
        </w:rPr>
      </w:pPr>
      <w:r w:rsidRPr="00E84394">
        <w:rPr>
          <w:b/>
          <w:bCs/>
        </w:rPr>
        <w:t>5.1 Enterprise Feature Vector &amp; Predictive Readiness Scoring</w:t>
      </w:r>
    </w:p>
    <w:p w14:paraId="26E696AB" w14:textId="3295286A" w:rsidR="00E84394" w:rsidRPr="00E84394" w:rsidRDefault="00E84394" w:rsidP="00E84394">
      <w:r w:rsidRPr="00E84394">
        <w:t xml:space="preserve">An enterprise </w:t>
      </w:r>
      <m:oMath>
        <m:r>
          <w:rPr>
            <w:rFonts w:ascii="Cambria Math" w:hAnsi="Cambria Math"/>
          </w:rPr>
          <m:t>i</m:t>
        </m:r>
      </m:oMath>
      <w:r w:rsidRPr="00E84394">
        <w:t xml:space="preserve"> is represented by a multi-attribute feature vector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E84394">
        <w:t>:</w:t>
      </w:r>
    </w:p>
    <w:p w14:paraId="772EF88E" w14:textId="77777777" w:rsidR="00E84394" w:rsidRPr="00E84394" w:rsidRDefault="00E84394" w:rsidP="00E84394"/>
    <w:p w14:paraId="60026901" w14:textId="52DAEADC" w:rsidR="00E84394" w:rsidRPr="00E84394" w:rsidRDefault="00E84394" w:rsidP="00E84394">
      <m:oMathPara>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oMath>
      </m:oMathPara>
    </w:p>
    <w:p w14:paraId="5DFA84C4" w14:textId="4CE645B0" w:rsidR="00E84394" w:rsidRPr="00E84394" w:rsidRDefault="00E84394" w:rsidP="00E84394">
      <w:r w:rsidRPr="00E84394">
        <w:t>Where:</w:t>
      </w:r>
    </w:p>
    <w:p w14:paraId="7AEEE367" w14:textId="35576933" w:rsidR="00E84394" w:rsidRPr="00E84394" w:rsidRDefault="00E84394" w:rsidP="00E84394">
      <w:pPr>
        <w:numPr>
          <w:ilvl w:val="0"/>
          <w:numId w:val="5"/>
        </w:numPr>
      </w:pP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oMath>
      <w:r w:rsidRPr="00E84394">
        <w:t>: Business vertical (One-hot encoded: Handicrafts, Kirana, Eatery, Repair Services, Micro-Manufacturing).</w:t>
      </w:r>
    </w:p>
    <w:p w14:paraId="69995BDB" w14:textId="4FE625D6" w:rsidR="00E84394" w:rsidRPr="00E84394" w:rsidRDefault="00E84394" w:rsidP="00E84394">
      <w:pPr>
        <w:numPr>
          <w:ilvl w:val="0"/>
          <w:numId w:val="5"/>
        </w:numPr>
      </w:p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oMath>
      <w:r w:rsidRPr="00E84394">
        <w:t>: Operational tenure in years.</w:t>
      </w:r>
    </w:p>
    <w:p w14:paraId="4C9D9F55" w14:textId="7AB8CAAC" w:rsidR="00E84394" w:rsidRPr="00E84394" w:rsidRDefault="00E84394" w:rsidP="00E84394">
      <w:pPr>
        <w:numPr>
          <w:ilvl w:val="0"/>
          <w:numId w:val="5"/>
        </w:numPr>
      </w:pP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oMath>
      <w:r w:rsidRPr="00E84394">
        <w:t>: Average gross monthly turnover in INR (</w:t>
      </w:r>
      <m:oMath>
        <m:r>
          <m:rPr>
            <m:nor/>
          </m:rPr>
          <m:t>₹</m:t>
        </m:r>
      </m:oMath>
      <w:r w:rsidRPr="00E84394">
        <w:t>).</w:t>
      </w:r>
    </w:p>
    <w:p w14:paraId="687D86C3" w14:textId="35BD1510" w:rsidR="00E84394" w:rsidRPr="00E84394" w:rsidRDefault="00E84394" w:rsidP="00E84394">
      <w:pPr>
        <w:numPr>
          <w:ilvl w:val="0"/>
          <w:numId w:val="5"/>
        </w:numPr>
      </w:pP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1.0,5.0</m:t>
            </m:r>
          </m:e>
        </m:d>
      </m:oMath>
      <w:r w:rsidRPr="00E84394">
        <w:t>: Composite digital literacy index calculated from a 4-item Likert assessment (photo creation, messaging, troubleshooting, digital updating).</w:t>
      </w:r>
    </w:p>
    <w:p w14:paraId="6AF62998" w14:textId="33F04B70" w:rsidR="00E84394" w:rsidRPr="00E84394" w:rsidRDefault="00E84394" w:rsidP="00E84394">
      <w:pPr>
        <w:numPr>
          <w:ilvl w:val="0"/>
          <w:numId w:val="5"/>
        </w:numPr>
      </w:p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oMath>
      <w:r w:rsidRPr="00E84394">
        <w:t xml:space="preserve">: Self-declared discretionary technology budget </w:t>
      </w:r>
      <m:oMath>
        <m:r>
          <w:rPr>
            <w:rFonts w:ascii="Cambria Math" w:hAnsi="Cambria Math"/>
          </w:rPr>
          <m:t>B</m:t>
        </m:r>
      </m:oMath>
      <w:r w:rsidRPr="00E84394">
        <w:t xml:space="preserve"> in INR (</w:t>
      </w:r>
      <m:oMath>
        <m:r>
          <m:rPr>
            <m:nor/>
          </m:rPr>
          <m:t>₹</m:t>
        </m:r>
      </m:oMath>
      <w:r w:rsidRPr="00E84394">
        <w:t>).</w:t>
      </w:r>
    </w:p>
    <w:p w14:paraId="114C09C9" w14:textId="753DDF1B" w:rsidR="00E84394" w:rsidRPr="00E84394" w:rsidRDefault="00E84394" w:rsidP="00E84394">
      <w:pPr>
        <w:numPr>
          <w:ilvl w:val="0"/>
          <w:numId w:val="5"/>
        </w:numPr>
      </w:p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0,1,2,3</m:t>
            </m:r>
          </m:e>
        </m:d>
      </m:oMath>
      <w:r w:rsidRPr="00E84394">
        <w:t>: Existing payment infrastructure maturity (</w:t>
      </w:r>
      <m:oMath>
        <m:r>
          <w:rPr>
            <w:rFonts w:ascii="Cambria Math" w:hAnsi="Cambria Math"/>
          </w:rPr>
          <m:t>0=</m:t>
        </m:r>
        <m:r>
          <m:rPr>
            <m:nor/>
          </m:rPr>
          <m:t>Cash Only</m:t>
        </m:r>
      </m:oMath>
      <w:r w:rsidRPr="00E84394">
        <w:t xml:space="preserve">, </w:t>
      </w:r>
      <m:oMath>
        <m:r>
          <w:rPr>
            <w:rFonts w:ascii="Cambria Math" w:hAnsi="Cambria Math"/>
          </w:rPr>
          <m:t>1=</m:t>
        </m:r>
        <m:r>
          <m:rPr>
            <m:nor/>
          </m:rPr>
          <m:t>Static UPI QR</m:t>
        </m:r>
      </m:oMath>
      <w:r w:rsidRPr="00E84394">
        <w:t xml:space="preserve">, </w:t>
      </w:r>
      <m:oMath>
        <m:r>
          <w:rPr>
            <w:rFonts w:ascii="Cambria Math" w:hAnsi="Cambria Math"/>
          </w:rPr>
          <m:t>2=</m:t>
        </m:r>
        <m:r>
          <m:rPr>
            <m:nor/>
          </m:rPr>
          <m:t>POS Terminal</m:t>
        </m:r>
      </m:oMath>
      <w:r w:rsidRPr="00E84394">
        <w:t xml:space="preserve">, </w:t>
      </w:r>
      <m:oMath>
        <m:r>
          <w:rPr>
            <w:rFonts w:ascii="Cambria Math" w:hAnsi="Cambria Math"/>
          </w:rPr>
          <m:t>3=</m:t>
        </m:r>
        <m:r>
          <m:rPr>
            <m:nor/>
          </m:rPr>
          <m:t>Payment Gateway</m:t>
        </m:r>
      </m:oMath>
      <w:r w:rsidRPr="00E84394">
        <w:t>).</w:t>
      </w:r>
    </w:p>
    <w:p w14:paraId="2D20219D" w14:textId="31F67BE2" w:rsidR="00E84394" w:rsidRPr="00E84394" w:rsidRDefault="00E84394" w:rsidP="00E84394">
      <w:pPr>
        <w:numPr>
          <w:ilvl w:val="0"/>
          <w:numId w:val="5"/>
        </w:numPr>
      </w:p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0,1,2,3,4</m:t>
            </m:r>
          </m:e>
        </m:d>
      </m:oMath>
      <w:r w:rsidRPr="00E84394">
        <w:t>: Existing digital discoverability score (sum of presence across WhatsApp, Google Business Profile, Social Channels, and Independent Web Domains).</w:t>
      </w:r>
    </w:p>
    <w:p w14:paraId="44B64EDA" w14:textId="77777777" w:rsidR="00E84394" w:rsidRPr="00E84394" w:rsidRDefault="00E84394" w:rsidP="00E84394"/>
    <w:p w14:paraId="20FBD5FB" w14:textId="40C295A9" w:rsidR="00E84394" w:rsidRPr="00E84394" w:rsidRDefault="00E84394" w:rsidP="00E84394">
      <w:r w:rsidRPr="00E84394">
        <w:t xml:space="preserve">The ground-truth supervisory label—the </w:t>
      </w:r>
      <w:r w:rsidRPr="00E84394">
        <w:rPr>
          <w:b/>
          <w:bCs/>
        </w:rPr>
        <w:t>Digital Readiness Index (</w:t>
      </w:r>
      <m:oMath>
        <m:sSub>
          <m:sSubPr>
            <m:ctrlPr>
              <w:rPr>
                <w:rFonts w:ascii="Cambria Math" w:hAnsi="Cambria Math"/>
              </w:rPr>
            </m:ctrlPr>
          </m:sSubPr>
          <m:e>
            <m:r>
              <m:rPr>
                <m:nor/>
              </m:rPr>
              <m:t>DRI</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0,100</m:t>
            </m:r>
          </m:e>
        </m:d>
      </m:oMath>
      <w:r w:rsidRPr="00E84394">
        <w:rPr>
          <w:b/>
          <w:bCs/>
        </w:rPr>
        <w:t>)</w:t>
      </w:r>
      <w:r w:rsidRPr="00E84394">
        <w:t>—is established using an AHP-weighted multi-attribute utility function (Saaty, 2008; Pirola et al., 2020):</w:t>
      </w:r>
    </w:p>
    <w:p w14:paraId="784CB2A1" w14:textId="77777777" w:rsidR="00E84394" w:rsidRPr="00E84394" w:rsidRDefault="00E84394" w:rsidP="00E84394"/>
    <w:p w14:paraId="316DD063" w14:textId="6E74317F" w:rsidR="00E84394" w:rsidRPr="00E84394" w:rsidRDefault="00E84394" w:rsidP="00E84394">
      <m:oMathPara>
        <m:oMath>
          <m:sSub>
            <m:sSubPr>
              <m:ctrlPr>
                <w:rPr>
                  <w:rFonts w:ascii="Cambria Math" w:hAnsi="Cambria Math"/>
                </w:rPr>
              </m:ctrlPr>
            </m:sSubPr>
            <m:e>
              <m:r>
                <m:rPr>
                  <m:nor/>
                </m:rPr>
                <m:t>DRI</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3</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r>
                    <w:rPr>
                      <w:rFonts w:ascii="Cambria Math" w:hAnsi="Cambria Math"/>
                    </w:rPr>
                    <m:t>5</m:t>
                  </m:r>
                </m:den>
              </m:f>
            </m:e>
          </m:d>
          <m:r>
            <w:rPr>
              <w:rFonts w:ascii="Cambria Math" w:hAnsi="Cambria Math"/>
            </w:rPr>
            <m:t>×100</m:t>
          </m:r>
        </m:oMath>
      </m:oMathPara>
    </w:p>
    <w:p w14:paraId="5CE03038" w14:textId="154B9DF9" w:rsidR="00E84394" w:rsidRPr="00E84394" w:rsidRDefault="00E84394" w:rsidP="00E84394">
      <w:r w:rsidRPr="00E84394">
        <w:t xml:space="preserve">where </w:t>
      </w:r>
      <m:oMath>
        <m:nary>
          <m:naryPr>
            <m:chr m:val="∑"/>
            <m:limLoc m:val="undOvr"/>
            <m:subHide m:val="1"/>
            <m:supHide m:val="1"/>
            <m:ctrlPr>
              <w:rPr>
                <w:rFonts w:ascii="Cambria Math" w:hAnsi="Cambria Math"/>
              </w:rPr>
            </m:ctrlPr>
          </m:naryPr>
          <m:sub/>
          <m:sup/>
          <m:e>
            <m:r>
              <w:rPr>
                <w:rFonts w:ascii="Cambria Math" w:hAnsi="Cambria Math"/>
              </w:rPr>
              <m:t>w</m:t>
            </m:r>
          </m:e>
        </m:nary>
        <m:r>
          <w:rPr>
            <w:rFonts w:ascii="Cambria Math" w:hAnsi="Cambria Math"/>
          </w:rPr>
          <m:t>=1.0</m:t>
        </m:r>
      </m:oMath>
      <w:r w:rsidRPr="00E84394">
        <w:t xml:space="preserve"> derived from domain consensus (</w:t>
      </w:r>
      <m:oMath>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=0.30</m:t>
        </m:r>
      </m:oMath>
      <w:r w:rsidRPr="00E84394">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=0.45</m:t>
        </m:r>
      </m:oMath>
      <w:r w:rsidRPr="00E84394">
        <w:t xml:space="preserve">, </w:t>
      </w:r>
      <m:oMath>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=0.25</m:t>
        </m:r>
      </m:oMath>
      <w:r w:rsidRPr="00E84394">
        <w:t xml:space="preserve">). A supervised machine learning estimator (Random Forest Regressor; Breiman, 2001) is trained to map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nor/>
                  </m:rPr>
                  <m:t>DRI</m:t>
                </m:r>
              </m:e>
            </m:acc>
          </m:e>
          <m:sub>
            <m:r>
              <w:rPr>
                <w:rFonts w:ascii="Cambria Math" w:hAnsi="Cambria Math"/>
              </w:rPr>
              <m:t>i</m:t>
            </m:r>
          </m:sub>
        </m:sSub>
      </m:oMath>
      <w:r w:rsidRPr="00E84394">
        <w:t>:</w:t>
      </w:r>
    </w:p>
    <w:p w14:paraId="1FA6AE69" w14:textId="77777777" w:rsidR="00E84394" w:rsidRPr="00E84394" w:rsidRDefault="00E84394" w:rsidP="00E84394"/>
    <w:p w14:paraId="587DB25B" w14:textId="7ABCDC8E" w:rsidR="00E84394" w:rsidRPr="00E84394" w:rsidRDefault="00E84394" w:rsidP="00E84394">
      <m:oMathPara>
        <m:oMath>
          <m:sSub>
            <m:sSubPr>
              <m:ctrlPr>
                <w:rPr>
                  <w:rFonts w:ascii="Cambria Math" w:hAnsi="Cambria Math"/>
                </w:rPr>
              </m:ctrlPr>
            </m:sSubPr>
            <m:e>
              <m:acc>
                <m:accPr>
                  <m:ctrlPr>
                    <w:rPr>
                      <w:rFonts w:ascii="Cambria Math" w:hAnsi="Cambria Math"/>
                    </w:rPr>
                  </m:ctrlPr>
                </m:accPr>
                <m:e>
                  <m:r>
                    <m:rPr>
                      <m:nor/>
                    </m:rPr>
                    <m:t>DRI</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m:rPr>
                  <m:sty m:val="bi"/>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p w14:paraId="7B254B20" w14:textId="71D721F3" w:rsidR="00E84394" w:rsidRPr="00E84394" w:rsidRDefault="00E84394" w:rsidP="00E84394">
      <w:r w:rsidRPr="00E84394">
        <w:t>The resulting continuous score assigns the enterprise to one of four maturity tiers:</w:t>
      </w:r>
    </w:p>
    <w:p w14:paraId="3EBA8363" w14:textId="18A56CB8" w:rsidR="00E84394" w:rsidRPr="00E84394" w:rsidRDefault="00E84394" w:rsidP="00E84394">
      <w:pPr>
        <w:numPr>
          <w:ilvl w:val="0"/>
          <w:numId w:val="6"/>
        </w:numPr>
      </w:pPr>
      <w:r w:rsidRPr="00E84394">
        <w:rPr>
          <w:b/>
          <w:bCs/>
        </w:rPr>
        <w:t>0.0 – 25.0:</w:t>
      </w:r>
      <w:r w:rsidRPr="00E84394">
        <w:t xml:space="preserve"> Un-digitized / Level 0 Baseline (Mittal et al., 2018)</w:t>
      </w:r>
    </w:p>
    <w:p w14:paraId="3E98D2D0" w14:textId="3C6D05AD" w:rsidR="00E84394" w:rsidRPr="00E84394" w:rsidRDefault="00E84394" w:rsidP="00E84394">
      <w:pPr>
        <w:numPr>
          <w:ilvl w:val="0"/>
          <w:numId w:val="6"/>
        </w:numPr>
      </w:pPr>
      <w:r w:rsidRPr="00E84394">
        <w:rPr>
          <w:b/>
          <w:bCs/>
        </w:rPr>
        <w:t>25.1 – 50.0:</w:t>
      </w:r>
      <w:r w:rsidRPr="00E84394">
        <w:t xml:space="preserve"> Foundational Readiness</w:t>
      </w:r>
    </w:p>
    <w:p w14:paraId="29075DCA" w14:textId="3BDDC93D" w:rsidR="00E84394" w:rsidRPr="00E84394" w:rsidRDefault="00E84394" w:rsidP="00E84394">
      <w:pPr>
        <w:numPr>
          <w:ilvl w:val="0"/>
          <w:numId w:val="6"/>
        </w:numPr>
      </w:pPr>
      <w:r w:rsidRPr="00E84394">
        <w:rPr>
          <w:b/>
          <w:bCs/>
        </w:rPr>
        <w:t>50.1 – 75.0:</w:t>
      </w:r>
      <w:r w:rsidRPr="00E84394">
        <w:t xml:space="preserve"> Developing Operational Readiness</w:t>
      </w:r>
    </w:p>
    <w:p w14:paraId="2EE19B48" w14:textId="00B9317C" w:rsidR="00357AD9" w:rsidRDefault="00E84394" w:rsidP="00FE7549">
      <w:pPr>
        <w:numPr>
          <w:ilvl w:val="0"/>
          <w:numId w:val="6"/>
        </w:numPr>
      </w:pPr>
      <w:r w:rsidRPr="00E84394">
        <w:rPr>
          <w:b/>
          <w:bCs/>
        </w:rPr>
        <w:t>75.1 – 100.0:</w:t>
      </w:r>
      <w:r w:rsidRPr="00E84394">
        <w:t xml:space="preserve"> Advanced Digital Maturity</w:t>
      </w:r>
    </w:p>
    <w:p w14:paraId="75D92F4C" w14:textId="77777777" w:rsidR="00FE7549" w:rsidRPr="00E84394" w:rsidRDefault="00FE7549" w:rsidP="00FE7549">
      <w:pPr>
        <w:ind w:left="720"/>
      </w:pPr>
    </w:p>
    <w:p w14:paraId="06647A1E" w14:textId="77777777" w:rsidR="00E84394" w:rsidRPr="00E84394" w:rsidRDefault="00E84394" w:rsidP="00E84394">
      <w:pPr>
        <w:rPr>
          <w:b/>
          <w:bCs/>
        </w:rPr>
      </w:pPr>
      <w:r w:rsidRPr="00E84394">
        <w:rPr>
          <w:b/>
          <w:bCs/>
        </w:rPr>
        <w:t>5.2 Combinatorial Optimization via Multiple-Choice Knapsack Formulation</w:t>
      </w:r>
    </w:p>
    <w:p w14:paraId="36492DB9" w14:textId="712C8F00" w:rsidR="00E84394" w:rsidRPr="00E84394" w:rsidRDefault="00E84394" w:rsidP="00E84394">
      <w:r w:rsidRPr="00E84394">
        <w:t xml:space="preserve">Once diagnostic gaps are identified, the system must select a non-conflicting subset of technological interventions that maximizes cumulative business utility without exceeding the financial capital </w:t>
      </w:r>
      <m:oMath>
        <m:r>
          <w:rPr>
            <w:rFonts w:ascii="Cambria Math" w:hAnsi="Cambria Math"/>
          </w:rPr>
          <m:t>B</m:t>
        </m:r>
      </m:oMath>
      <w:r w:rsidRPr="00E84394">
        <w:t xml:space="preserve"> or cognitive ability </w:t>
      </w:r>
      <m:oMath>
        <m:sSub>
          <m:sSubPr>
            <m:ctrlPr>
              <w:rPr>
                <w:rFonts w:ascii="Cambria Math" w:hAnsi="Cambria Math"/>
              </w:rPr>
            </m:ctrlPr>
          </m:sSubPr>
          <m:e>
            <m:r>
              <w:rPr>
                <w:rFonts w:ascii="Cambria Math" w:hAnsi="Cambria Math"/>
              </w:rPr>
              <m:t>L</m:t>
            </m:r>
          </m:e>
          <m:sub>
            <m:r>
              <m:rPr>
                <m:nor/>
              </m:rPr>
              <m:t>user</m:t>
            </m:r>
          </m:sub>
        </m:sSub>
      </m:oMath>
      <w:r w:rsidRPr="00E84394">
        <w:t xml:space="preserve"> of the proprietor.</w:t>
      </w:r>
    </w:p>
    <w:p w14:paraId="306BD0A0" w14:textId="6317900F" w:rsidR="00E84394" w:rsidRPr="00E84394" w:rsidRDefault="00E84394" w:rsidP="00E84394">
      <w:r w:rsidRPr="00E84394">
        <w:t xml:space="preserve">Let the universal set of technological interventions be partitioned into </w:t>
      </w:r>
      <m:oMath>
        <m:r>
          <w:rPr>
            <w:rFonts w:ascii="Cambria Math" w:hAnsi="Cambria Math"/>
          </w:rPr>
          <m:t>M</m:t>
        </m:r>
      </m:oMath>
      <w:r w:rsidRPr="00E84394">
        <w:t xml:space="preserve"> disjoint functional categories:</w:t>
      </w:r>
    </w:p>
    <w:p w14:paraId="332F495E" w14:textId="77777777" w:rsidR="00E84394" w:rsidRPr="00E84394" w:rsidRDefault="00E84394" w:rsidP="00E84394"/>
    <w:p w14:paraId="381E5A50" w14:textId="2E9CA06C" w:rsidR="00E84394" w:rsidRPr="00E84394" w:rsidRDefault="00E84394" w:rsidP="00E84394">
      <m:oMathPara>
        <m:oMath>
          <m:r>
            <w:rPr>
              <w:rFonts w:ascii="Cambria Math" w:hAnsi="Cambria Math"/>
            </w:rPr>
            <m:t>J=</m:t>
          </m:r>
          <m:d>
            <m:dPr>
              <m:begChr m:val="{"/>
              <m:endChr m:val="}"/>
              <m:ctrlPr>
                <w:rPr>
                  <w:rFonts w:ascii="Cambria Math" w:hAnsi="Cambria Math"/>
                </w:rPr>
              </m:ctrlPr>
            </m:dPr>
            <m:e>
              <m:r>
                <w:rPr>
                  <w:rFonts w:ascii="Cambria Math" w:hAnsi="Cambria Math"/>
                </w:rPr>
                <m:t>1,2,…,M</m:t>
              </m:r>
            </m:e>
          </m:d>
        </m:oMath>
      </m:oMathPara>
    </w:p>
    <w:p w14:paraId="7F7B8D9E" w14:textId="1E861273" w:rsidR="00E84394" w:rsidRPr="00E84394" w:rsidRDefault="00E84394" w:rsidP="00E84394">
      <w:r w:rsidRPr="00E84394">
        <w:t xml:space="preserve">representing distinct capability domains (e.g., </w:t>
      </w:r>
      <m:oMath>
        <m:r>
          <w:rPr>
            <w:rFonts w:ascii="Cambria Math" w:hAnsi="Cambria Math"/>
          </w:rPr>
          <m:t>1=</m:t>
        </m:r>
        <m:r>
          <m:rPr>
            <m:nor/>
          </m:rPr>
          <m:t>Discoverability</m:t>
        </m:r>
      </m:oMath>
      <w:r w:rsidRPr="00E84394">
        <w:t xml:space="preserve">, </w:t>
      </w:r>
      <m:oMath>
        <m:r>
          <w:rPr>
            <w:rFonts w:ascii="Cambria Math" w:hAnsi="Cambria Math"/>
          </w:rPr>
          <m:t>2=</m:t>
        </m:r>
        <m:r>
          <m:rPr>
            <m:nor/>
          </m:rPr>
          <m:t>Cataloging</m:t>
        </m:r>
      </m:oMath>
      <w:r w:rsidRPr="00E84394">
        <w:t xml:space="preserve">, </w:t>
      </w:r>
      <m:oMath>
        <m:r>
          <w:rPr>
            <w:rFonts w:ascii="Cambria Math" w:hAnsi="Cambria Math"/>
          </w:rPr>
          <m:t>3=</m:t>
        </m:r>
        <m:r>
          <m:rPr>
            <m:nor/>
          </m:rPr>
          <m:t>Payments</m:t>
        </m:r>
      </m:oMath>
      <w:r w:rsidRPr="00E84394">
        <w:t xml:space="preserve">, </w:t>
      </w:r>
      <m:oMath>
        <m:r>
          <w:rPr>
            <w:rFonts w:ascii="Cambria Math" w:hAnsi="Cambria Math"/>
          </w:rPr>
          <m:t>4=</m:t>
        </m:r>
        <m:r>
          <m:rPr>
            <m:nor/>
          </m:rPr>
          <m:t>Operations</m:t>
        </m:r>
      </m:oMath>
      <w:r w:rsidRPr="00E84394">
        <w:t xml:space="preserve">). Each category </w:t>
      </w:r>
      <m:oMath>
        <m:r>
          <w:rPr>
            <w:rFonts w:ascii="Cambria Math" w:hAnsi="Cambria Math"/>
          </w:rPr>
          <m:t>j∈J</m:t>
        </m:r>
      </m:oMath>
      <w:r w:rsidRPr="00E84394">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E84394">
        <w:t xml:space="preserve"> mutually exclusive implementation tiers:</w:t>
      </w:r>
    </w:p>
    <w:p w14:paraId="41F4EF71" w14:textId="77777777" w:rsidR="00E84394" w:rsidRPr="00E84394" w:rsidRDefault="00E84394" w:rsidP="00E84394"/>
    <w:p w14:paraId="6C92A46E" w14:textId="1D393E5F" w:rsidR="00E84394" w:rsidRPr="00E84394" w:rsidRDefault="00E84394" w:rsidP="00E84394">
      <m:oMathPara>
        <m:oMath>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d>
            <m:dPr>
              <m:begChr m:val="{"/>
              <m:endChr m:val="}"/>
              <m:ctrlPr>
                <w:rPr>
                  <w:rFonts w:ascii="Cambria Math" w:hAnsi="Cambria Math"/>
                </w:rPr>
              </m:ctrlPr>
            </m:dPr>
            <m:e>
              <m:r>
                <w:rPr>
                  <w:rFonts w:ascii="Cambria Math" w:hAnsi="Cambria Math"/>
                </w:rPr>
                <m:t>0,1,…,</m:t>
              </m:r>
              <m:sSub>
                <m:sSubPr>
                  <m:ctrlPr>
                    <w:rPr>
                      <w:rFonts w:ascii="Cambria Math" w:hAnsi="Cambria Math"/>
                    </w:rPr>
                  </m:ctrlPr>
                </m:sSubPr>
                <m:e>
                  <m:r>
                    <w:rPr>
                      <w:rFonts w:ascii="Cambria Math" w:hAnsi="Cambria Math"/>
                    </w:rPr>
                    <m:t>N</m:t>
                  </m:r>
                </m:e>
                <m:sub>
                  <m:r>
                    <w:rPr>
                      <w:rFonts w:ascii="Cambria Math" w:hAnsi="Cambria Math"/>
                    </w:rPr>
                    <m:t>j</m:t>
                  </m:r>
                </m:sub>
              </m:sSub>
            </m:e>
          </m:d>
        </m:oMath>
      </m:oMathPara>
    </w:p>
    <w:p w14:paraId="307F6E6D" w14:textId="52AABA03" w:rsidR="00E84394" w:rsidRPr="00E84394" w:rsidRDefault="00E84394" w:rsidP="00E84394">
      <w:r w:rsidRPr="00E84394">
        <w:t xml:space="preserve">where tier </w:t>
      </w:r>
      <m:oMath>
        <m:r>
          <w:rPr>
            <w:rFonts w:ascii="Cambria Math" w:hAnsi="Cambria Math"/>
          </w:rPr>
          <m:t>k=0</m:t>
        </m:r>
      </m:oMath>
      <w:r w:rsidRPr="00E84394">
        <w:t xml:space="preserve"> represents the null alternative (</w:t>
      </w:r>
      <m:oMath>
        <m:sSub>
          <m:sSubPr>
            <m:ctrlPr>
              <w:rPr>
                <w:rFonts w:ascii="Cambria Math" w:hAnsi="Cambria Math"/>
              </w:rPr>
            </m:ctrlPr>
          </m:sSubPr>
          <m:e>
            <m:r>
              <w:rPr>
                <w:rFonts w:ascii="Cambria Math" w:hAnsi="Cambria Math"/>
              </w:rPr>
              <m:t>c</m:t>
            </m:r>
          </m:e>
          <m:sub>
            <m:r>
              <w:rPr>
                <w:rFonts w:ascii="Cambria Math" w:hAnsi="Cambria Math"/>
              </w:rPr>
              <m:t>j0</m:t>
            </m:r>
          </m:sub>
        </m:sSub>
        <m:r>
          <w:rPr>
            <w:rFonts w:ascii="Cambria Math" w:hAnsi="Cambria Math"/>
          </w:rPr>
          <m:t>=0</m:t>
        </m:r>
      </m:oMath>
      <w:r w:rsidRPr="00E84394">
        <w:t xml:space="preserve">, </w:t>
      </w:r>
      <m:oMath>
        <m:sSub>
          <m:sSubPr>
            <m:ctrlPr>
              <w:rPr>
                <w:rFonts w:ascii="Cambria Math" w:hAnsi="Cambria Math"/>
              </w:rPr>
            </m:ctrlPr>
          </m:sSubPr>
          <m:e>
            <m:r>
              <w:rPr>
                <w:rFonts w:ascii="Cambria Math" w:hAnsi="Cambria Math"/>
              </w:rPr>
              <m:t>b</m:t>
            </m:r>
          </m:e>
          <m:sub>
            <m:r>
              <w:rPr>
                <w:rFonts w:ascii="Cambria Math" w:hAnsi="Cambria Math"/>
              </w:rPr>
              <m:t>j0</m:t>
            </m:r>
          </m:sub>
        </m:sSub>
        <m:r>
          <w:rPr>
            <w:rFonts w:ascii="Cambria Math" w:hAnsi="Cambria Math"/>
          </w:rPr>
          <m:t>=0</m:t>
        </m:r>
      </m:oMath>
      <w:r w:rsidRPr="00E84394">
        <w:t xml:space="preserve">, </w:t>
      </w:r>
      <m:oMath>
        <m:sSub>
          <m:sSubPr>
            <m:ctrlPr>
              <w:rPr>
                <w:rFonts w:ascii="Cambria Math" w:hAnsi="Cambria Math"/>
              </w:rPr>
            </m:ctrlPr>
          </m:sSubPr>
          <m:e>
            <m:r>
              <w:rPr>
                <w:rFonts w:ascii="Cambria Math" w:hAnsi="Cambria Math"/>
              </w:rPr>
              <m:t>l</m:t>
            </m:r>
          </m:e>
          <m:sub>
            <m:r>
              <w:rPr>
                <w:rFonts w:ascii="Cambria Math" w:hAnsi="Cambria Math"/>
              </w:rPr>
              <m:t>j0</m:t>
            </m:r>
          </m:sub>
        </m:sSub>
        <m:r>
          <w:rPr>
            <w:rFonts w:ascii="Cambria Math" w:hAnsi="Cambria Math"/>
          </w:rPr>
          <m:t>=0</m:t>
        </m:r>
      </m:oMath>
      <w:r w:rsidRPr="00E84394">
        <w:t xml:space="preserve">). Each candidate intervention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j</m:t>
            </m:r>
          </m:sub>
        </m:sSub>
      </m:oMath>
      <w:r w:rsidRPr="00E84394">
        <w:t xml:space="preserve"> possesses three empirical parameters:</w:t>
      </w:r>
    </w:p>
    <w:p w14:paraId="02DE37E8" w14:textId="6E0DC820" w:rsidR="00E84394" w:rsidRPr="00E84394" w:rsidRDefault="00E84394" w:rsidP="00E84394">
      <w:pPr>
        <w:numPr>
          <w:ilvl w:val="0"/>
          <w:numId w:val="7"/>
        </w:numPr>
      </w:pPr>
      <m:oMath>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≥0</m:t>
        </m:r>
      </m:oMath>
      <w:r w:rsidRPr="00E84394">
        <w:t>: Capital cost in INR (</w:t>
      </w:r>
      <m:oMath>
        <m:r>
          <m:rPr>
            <m:nor/>
          </m:rPr>
          <m:t>₹</m:t>
        </m:r>
      </m:oMath>
      <w:r w:rsidRPr="00E84394">
        <w:t>).</w:t>
      </w:r>
    </w:p>
    <w:p w14:paraId="617F131F" w14:textId="4B0FA1A9" w:rsidR="00E84394" w:rsidRPr="00E84394" w:rsidRDefault="00E84394" w:rsidP="00E84394">
      <w:pPr>
        <w:numPr>
          <w:ilvl w:val="0"/>
          <w:numId w:val="7"/>
        </w:numPr>
      </w:pPr>
      <m:oMath>
        <m:sSub>
          <m:sSubPr>
            <m:ctrlPr>
              <w:rPr>
                <w:rFonts w:ascii="Cambria Math" w:hAnsi="Cambria Math"/>
              </w:rPr>
            </m:ctrlPr>
          </m:sSubPr>
          <m:e>
            <m:r>
              <w:rPr>
                <w:rFonts w:ascii="Cambria Math" w:hAnsi="Cambria Math"/>
              </w:rPr>
              <m:t>b</m:t>
            </m:r>
          </m:e>
          <m:sub>
            <m:r>
              <w:rPr>
                <w:rFonts w:ascii="Cambria Math" w:hAnsi="Cambria Math"/>
              </w:rPr>
              <m:t>jk</m:t>
            </m:r>
          </m:sub>
        </m:sSub>
        <m:r>
          <w:rPr>
            <w:rFonts w:ascii="Cambria Math" w:hAnsi="Cambria Math"/>
          </w:rPr>
          <m:t>≥0</m:t>
        </m:r>
      </m:oMath>
      <w:r w:rsidRPr="00E84394">
        <w:t>: Expected business utility score.</w:t>
      </w:r>
    </w:p>
    <w:p w14:paraId="14DBFC11" w14:textId="75DCFE29" w:rsidR="00E84394" w:rsidRPr="00E84394" w:rsidRDefault="00E84394" w:rsidP="00E84394">
      <w:pPr>
        <w:numPr>
          <w:ilvl w:val="0"/>
          <w:numId w:val="7"/>
        </w:numPr>
      </w:pPr>
      <m:oMath>
        <m:sSub>
          <m:sSubPr>
            <m:ctrlPr>
              <w:rPr>
                <w:rFonts w:ascii="Cambria Math" w:hAnsi="Cambria Math"/>
              </w:rPr>
            </m:ctrlPr>
          </m:sSubPr>
          <m:e>
            <m:r>
              <w:rPr>
                <w:rFonts w:ascii="Cambria Math" w:hAnsi="Cambria Math"/>
              </w:rPr>
              <m:t>l</m:t>
            </m:r>
          </m:e>
          <m:sub>
            <m:r>
              <w:rPr>
                <w:rFonts w:ascii="Cambria Math" w:hAnsi="Cambria Math"/>
              </w:rPr>
              <m:t>jk</m:t>
            </m:r>
          </m:sub>
        </m:sSub>
        <m:r>
          <w:rPr>
            <w:rFonts w:ascii="Cambria Math" w:hAnsi="Cambria Math"/>
          </w:rPr>
          <m:t>∈</m:t>
        </m:r>
        <m:d>
          <m:dPr>
            <m:begChr m:val="["/>
            <m:endChr m:val="]"/>
            <m:ctrlPr>
              <w:rPr>
                <w:rFonts w:ascii="Cambria Math" w:hAnsi="Cambria Math"/>
              </w:rPr>
            </m:ctrlPr>
          </m:dPr>
          <m:e>
            <m:r>
              <w:rPr>
                <w:rFonts w:ascii="Cambria Math" w:hAnsi="Cambria Math"/>
              </w:rPr>
              <m:t>1.0,5.0</m:t>
            </m:r>
          </m:e>
        </m:d>
      </m:oMath>
      <w:r w:rsidRPr="00E84394">
        <w:t>: Human digital literacy floor required for sustained operational maintenance.</w:t>
      </w:r>
    </w:p>
    <w:p w14:paraId="5661DDA2" w14:textId="77777777" w:rsidR="00E84394" w:rsidRPr="00E84394" w:rsidRDefault="00E84394" w:rsidP="00E84394">
      <w:r w:rsidRPr="00E84394">
        <w:t>The decision-support optimization is formally defined as:</w:t>
      </w:r>
    </w:p>
    <w:p w14:paraId="0380784E" w14:textId="77777777" w:rsidR="00E84394" w:rsidRPr="00E84394" w:rsidRDefault="00E84394" w:rsidP="00E84394"/>
    <w:p w14:paraId="729403C0" w14:textId="4C9445BC" w:rsidR="00E84394" w:rsidRPr="00E84394" w:rsidRDefault="00E84394" w:rsidP="00E84394">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X</m:t>
                  </m:r>
                </m:lim>
              </m:limLow>
            </m:fName>
            <m:e>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k=0</m:t>
                      </m:r>
                    </m:sub>
                    <m:sup>
                      <m:sSub>
                        <m:sSubPr>
                          <m:ctrlPr>
                            <w:rPr>
                              <w:rFonts w:ascii="Cambria Math" w:hAnsi="Cambria Math"/>
                            </w:rPr>
                          </m:ctrlPr>
                        </m:sSubPr>
                        <m:e>
                          <m:r>
                            <w:rPr>
                              <w:rFonts w:ascii="Cambria Math" w:hAnsi="Cambria Math"/>
                            </w:rPr>
                            <m:t>N</m:t>
                          </m:r>
                        </m:e>
                        <m:sub>
                          <m:r>
                            <w:rPr>
                              <w:rFonts w:ascii="Cambria Math" w:hAnsi="Cambria Math"/>
                            </w:rPr>
                            <m:t>j</m:t>
                          </m:r>
                        </m:sub>
                      </m:sSub>
                    </m:sup>
                    <m:e>
                      <m:sSub>
                        <m:sSubPr>
                          <m:ctrlPr>
                            <w:rPr>
                              <w:rFonts w:ascii="Cambria Math" w:hAnsi="Cambria Math"/>
                            </w:rPr>
                          </m:ctrlPr>
                        </m:sSubPr>
                        <m:e>
                          <m:r>
                            <w:rPr>
                              <w:rFonts w:ascii="Cambria Math" w:hAnsi="Cambria Math"/>
                            </w:rPr>
                            <m:t>b</m:t>
                          </m:r>
                        </m:e>
                        <m:sub>
                          <m:r>
                            <w:rPr>
                              <w:rFonts w:ascii="Cambria Math" w:hAnsi="Cambria Math"/>
                            </w:rPr>
                            <m:t>jk</m:t>
                          </m:r>
                        </m:sub>
                      </m:sSub>
                    </m:e>
                  </m:nary>
                </m:e>
              </m:nary>
            </m:e>
          </m:func>
          <m:sSub>
            <m:sSubPr>
              <m:ctrlPr>
                <w:rPr>
                  <w:rFonts w:ascii="Cambria Math" w:hAnsi="Cambria Math"/>
                </w:rPr>
              </m:ctrlPr>
            </m:sSubPr>
            <m:e>
              <m:r>
                <w:rPr>
                  <w:rFonts w:ascii="Cambria Math" w:hAnsi="Cambria Math"/>
                </w:rPr>
                <m:t>x</m:t>
              </m:r>
            </m:e>
            <m:sub>
              <m:r>
                <w:rPr>
                  <w:rFonts w:ascii="Cambria Math" w:hAnsi="Cambria Math"/>
                </w:rPr>
                <m:t>jk</m:t>
              </m:r>
            </m:sub>
          </m:sSub>
        </m:oMath>
      </m:oMathPara>
    </w:p>
    <w:p w14:paraId="3360DE87" w14:textId="77777777" w:rsidR="00E84394" w:rsidRPr="00E84394" w:rsidRDefault="00E84394" w:rsidP="00E84394">
      <m:oMathPara>
        <m:oMath>
          <m:r>
            <m:rPr>
              <m:nor/>
            </m:rPr>
            <m:t>Subject to:</m:t>
          </m:r>
        </m:oMath>
      </m:oMathPara>
    </w:p>
    <w:p w14:paraId="2645AB99" w14:textId="6FB30382" w:rsidR="00E84394" w:rsidRPr="00E84394" w:rsidRDefault="00E84394" w:rsidP="00E84394">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k=0</m:t>
                  </m:r>
                </m:sub>
                <m:sup>
                  <m:sSub>
                    <m:sSubPr>
                      <m:ctrlPr>
                        <w:rPr>
                          <w:rFonts w:ascii="Cambria Math" w:hAnsi="Cambria Math"/>
                        </w:rPr>
                      </m:ctrlPr>
                    </m:sSubPr>
                    <m:e>
                      <m:r>
                        <w:rPr>
                          <w:rFonts w:ascii="Cambria Math" w:hAnsi="Cambria Math"/>
                        </w:rPr>
                        <m:t>N</m:t>
                      </m:r>
                    </m:e>
                    <m:sub>
                      <m:r>
                        <w:rPr>
                          <w:rFonts w:ascii="Cambria Math" w:hAnsi="Cambria Math"/>
                        </w:rPr>
                        <m:t>j</m:t>
                      </m:r>
                    </m:sub>
                  </m:sSub>
                </m:sup>
                <m:e>
                  <m:sSub>
                    <m:sSubPr>
                      <m:ctrlPr>
                        <w:rPr>
                          <w:rFonts w:ascii="Cambria Math" w:hAnsi="Cambria Math"/>
                        </w:rPr>
                      </m:ctrlPr>
                    </m:sSubPr>
                    <m:e>
                      <m:r>
                        <w:rPr>
                          <w:rFonts w:ascii="Cambria Math" w:hAnsi="Cambria Math"/>
                        </w:rPr>
                        <m:t>c</m:t>
                      </m:r>
                    </m:e>
                    <m:sub>
                      <m:r>
                        <w:rPr>
                          <w:rFonts w:ascii="Cambria Math" w:hAnsi="Cambria Math"/>
                        </w:rPr>
                        <m:t>jk</m:t>
                      </m:r>
                    </m:sub>
                  </m:sSub>
                </m:e>
              </m:nary>
            </m:e>
          </m:nary>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≤B</m:t>
          </m:r>
          <m:r>
            <w:rPr>
              <w:rFonts w:ascii="Cambria Math" w:hAnsi="Cambria Math"/>
              <w:i/>
            </w:rPr>
            <m:t> </m:t>
          </m:r>
          <m:r>
            <m:rPr>
              <m:nor/>
            </m:rPr>
            <m:t>(Capital Budget Constraint)</m:t>
          </m:r>
        </m:oMath>
      </m:oMathPara>
    </w:p>
    <w:p w14:paraId="59D4DC28" w14:textId="60AE5A7B" w:rsidR="00E84394" w:rsidRPr="00E84394" w:rsidRDefault="00E84394" w:rsidP="00E84394">
      <m:oMathPara>
        <m:oMath>
          <m:nary>
            <m:naryPr>
              <m:chr m:val="∑"/>
              <m:limLoc m:val="undOvr"/>
              <m:ctrlPr>
                <w:rPr>
                  <w:rFonts w:ascii="Cambria Math" w:hAnsi="Cambria Math"/>
                </w:rPr>
              </m:ctrlPr>
            </m:naryPr>
            <m:sub>
              <m:r>
                <w:rPr>
                  <w:rFonts w:ascii="Cambria Math" w:hAnsi="Cambria Math"/>
                </w:rPr>
                <m:t>k=0</m:t>
              </m:r>
            </m:sub>
            <m:sup>
              <m:sSub>
                <m:sSubPr>
                  <m:ctrlPr>
                    <w:rPr>
                      <w:rFonts w:ascii="Cambria Math" w:hAnsi="Cambria Math"/>
                    </w:rPr>
                  </m:ctrlPr>
                </m:sSubPr>
                <m:e>
                  <m:r>
                    <w:rPr>
                      <w:rFonts w:ascii="Cambria Math" w:hAnsi="Cambria Math"/>
                    </w:rPr>
                    <m:t>N</m:t>
                  </m:r>
                </m:e>
                <m:sub>
                  <m:r>
                    <w:rPr>
                      <w:rFonts w:ascii="Cambria Math" w:hAnsi="Cambria Math"/>
                    </w:rPr>
                    <m:t>j</m:t>
                  </m:r>
                </m:sub>
              </m:sSub>
            </m:sup>
            <m:e>
              <m:sSub>
                <m:sSubPr>
                  <m:ctrlPr>
                    <w:rPr>
                      <w:rFonts w:ascii="Cambria Math" w:hAnsi="Cambria Math"/>
                    </w:rPr>
                  </m:ctrlPr>
                </m:sSubPr>
                <m:e>
                  <m:r>
                    <w:rPr>
                      <w:rFonts w:ascii="Cambria Math" w:hAnsi="Cambria Math"/>
                    </w:rPr>
                    <m:t>x</m:t>
                  </m:r>
                </m:e>
                <m:sub>
                  <m:r>
                    <w:rPr>
                      <w:rFonts w:ascii="Cambria Math" w:hAnsi="Cambria Math"/>
                    </w:rPr>
                    <m:t>jk</m:t>
                  </m:r>
                </m:sub>
              </m:sSub>
            </m:e>
          </m:nary>
          <m:r>
            <w:rPr>
              <w:rFonts w:ascii="Cambria Math" w:hAnsi="Cambria Math"/>
            </w:rPr>
            <m:t>=1</m:t>
          </m:r>
          <m:r>
            <w:rPr>
              <w:rFonts w:ascii="Cambria Math" w:hAnsi="Cambria Math"/>
              <w:i/>
            </w:rPr>
            <m:t> </m:t>
          </m:r>
          <m:r>
            <w:rPr>
              <w:rFonts w:ascii="Cambria Math" w:hAnsi="Cambria Math"/>
            </w:rPr>
            <m:t>∀j∈</m:t>
          </m:r>
          <m:d>
            <m:dPr>
              <m:begChr m:val="{"/>
              <m:endChr m:val="}"/>
              <m:ctrlPr>
                <w:rPr>
                  <w:rFonts w:ascii="Cambria Math" w:hAnsi="Cambria Math"/>
                </w:rPr>
              </m:ctrlPr>
            </m:dPr>
            <m:e>
              <m:r>
                <w:rPr>
                  <w:rFonts w:ascii="Cambria Math" w:hAnsi="Cambria Math"/>
                </w:rPr>
                <m:t>1,…,M</m:t>
              </m:r>
            </m:e>
          </m:d>
          <m:r>
            <w:rPr>
              <w:rFonts w:ascii="Cambria Math" w:hAnsi="Cambria Math"/>
              <w:i/>
            </w:rPr>
            <m:t> </m:t>
          </m:r>
          <m:r>
            <m:rPr>
              <m:nor/>
            </m:rPr>
            <m:t>(Mutual Exclusivity Constraint)</m:t>
          </m:r>
        </m:oMath>
      </m:oMathPara>
    </w:p>
    <w:p w14:paraId="560EC09F" w14:textId="2F715606" w:rsidR="00E84394" w:rsidRPr="00E84394" w:rsidRDefault="00E84394" w:rsidP="00E84394">
      <m:oMathPara>
        <m:oMath>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L</m:t>
              </m:r>
            </m:e>
            <m:sub>
              <m:r>
                <m:rPr>
                  <m:nor/>
                </m:rPr>
                <m:t>user</m:t>
              </m:r>
            </m:sub>
          </m:sSub>
          <m:r>
            <w:rPr>
              <w:rFonts w:ascii="Cambria Math" w:hAnsi="Cambria Math"/>
              <w:i/>
            </w:rPr>
            <m:t> </m:t>
          </m:r>
          <m:r>
            <w:rPr>
              <w:rFonts w:ascii="Cambria Math" w:hAnsi="Cambria Math"/>
            </w:rPr>
            <m:t>∀j∈J, ∀k∈</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i/>
            </w:rPr>
            <m:t> </m:t>
          </m:r>
          <m:r>
            <m:rPr>
              <m:nor/>
            </m:rPr>
            <m:t>(Human Feasibility Gatekeeper)</m:t>
          </m:r>
        </m:oMath>
      </m:oMathPara>
    </w:p>
    <w:p w14:paraId="0F0088A7" w14:textId="53AD5B48" w:rsidR="00E84394" w:rsidRPr="00E84394" w:rsidRDefault="00E84394" w:rsidP="00E84394">
      <m:oMathPara>
        <m:oMath>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i/>
            </w:rPr>
            <m:t> </m:t>
          </m:r>
          <m:r>
            <w:rPr>
              <w:rFonts w:ascii="Cambria Math" w:hAnsi="Cambria Math"/>
            </w:rPr>
            <m:t>∀j∈J, ∀k∈</m:t>
          </m:r>
          <m:sSub>
            <m:sSubPr>
              <m:ctrlPr>
                <w:rPr>
                  <w:rFonts w:ascii="Cambria Math" w:hAnsi="Cambria Math"/>
                </w:rPr>
              </m:ctrlPr>
            </m:sSubPr>
            <m:e>
              <m:r>
                <w:rPr>
                  <w:rFonts w:ascii="Cambria Math" w:hAnsi="Cambria Math"/>
                </w:rPr>
                <m:t>K</m:t>
              </m:r>
            </m:e>
            <m:sub>
              <m:r>
                <w:rPr>
                  <w:rFonts w:ascii="Cambria Math" w:hAnsi="Cambria Math"/>
                </w:rPr>
                <m:t>j</m:t>
              </m:r>
            </m:sub>
          </m:sSub>
        </m:oMath>
      </m:oMathPara>
    </w:p>
    <w:p w14:paraId="22872FEF" w14:textId="5B8E85CB" w:rsidR="00E84394" w:rsidRPr="00E84394" w:rsidRDefault="00E84394" w:rsidP="00E84394">
      <w:r w:rsidRPr="00E84394">
        <w:t>The human feasibility gatekeeper enforces the UTAUT2 and Design-Reality Gap criteria: any technological intervention whose literacy threshold exceeds the proprietor's measured score (</w:t>
      </w:r>
      <m:oMath>
        <m:sSub>
          <m:sSubPr>
            <m:ctrlPr>
              <w:rPr>
                <w:rFonts w:ascii="Cambria Math" w:hAnsi="Cambria Math"/>
              </w:rPr>
            </m:ctrlPr>
          </m:sSubPr>
          <m:e>
            <m:r>
              <w:rPr>
                <w:rFonts w:ascii="Cambria Math" w:hAnsi="Cambria Math"/>
              </w:rPr>
              <m:t>l</m:t>
            </m:r>
          </m:e>
          <m:sub>
            <m:r>
              <w:rPr>
                <w:rFonts w:ascii="Cambria Math" w:hAnsi="Cambria Math"/>
              </w:rPr>
              <m:t>jk</m:t>
            </m:r>
          </m:sub>
        </m:sSub>
        <m:r>
          <w:rPr>
            <w:rFonts w:ascii="Cambria Math" w:hAnsi="Cambria Math"/>
          </w:rPr>
          <m:t>&gt;</m:t>
        </m:r>
        <m:sSub>
          <m:sSubPr>
            <m:ctrlPr>
              <w:rPr>
                <w:rFonts w:ascii="Cambria Math" w:hAnsi="Cambria Math"/>
              </w:rPr>
            </m:ctrlPr>
          </m:sSubPr>
          <m:e>
            <m:r>
              <w:rPr>
                <w:rFonts w:ascii="Cambria Math" w:hAnsi="Cambria Math"/>
              </w:rPr>
              <m:t>L</m:t>
            </m:r>
          </m:e>
          <m:sub>
            <m:r>
              <m:rPr>
                <m:nor/>
              </m:rPr>
              <m:t>user</m:t>
            </m:r>
          </m:sub>
        </m:sSub>
      </m:oMath>
      <w:r w:rsidRPr="00E84394">
        <w:t xml:space="preserve">) is pruned from candidate set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E84394">
        <w:t xml:space="preserve"> prior to solving.</w:t>
      </w:r>
    </w:p>
    <w:p w14:paraId="37469F51" w14:textId="77777777" w:rsidR="00E84394" w:rsidRPr="00E84394" w:rsidRDefault="00E84394" w:rsidP="00E84394"/>
    <w:p w14:paraId="2B5AC8CF" w14:textId="32EA2AB5" w:rsidR="00E84394" w:rsidRPr="00E84394" w:rsidRDefault="00E84394" w:rsidP="00E84394">
      <w:r w:rsidRPr="00E84394">
        <w:t xml:space="preserve">The core algorithm is solved using a Dynamic Programming formulation executed in compiled C++20. Let </w:t>
      </w:r>
      <m:oMath>
        <m:r>
          <w:rPr>
            <w:rFonts w:ascii="Cambria Math" w:hAnsi="Cambria Math"/>
          </w:rPr>
          <m:t>V</m:t>
        </m:r>
        <m:d>
          <m:dPr>
            <m:ctrlPr>
              <w:rPr>
                <w:rFonts w:ascii="Cambria Math" w:hAnsi="Cambria Math"/>
              </w:rPr>
            </m:ctrlPr>
          </m:dPr>
          <m:e>
            <m:r>
              <w:rPr>
                <w:rFonts w:ascii="Cambria Math" w:hAnsi="Cambria Math"/>
              </w:rPr>
              <m:t>j,w</m:t>
            </m:r>
          </m:e>
        </m:d>
      </m:oMath>
      <w:r w:rsidRPr="00E84394">
        <w:t xml:space="preserve"> represent the maximum utility obtainable using a subset of categories </w:t>
      </w:r>
      <m:oMath>
        <m:d>
          <m:dPr>
            <m:begChr m:val="{"/>
            <m:endChr m:val="}"/>
            <m:ctrlPr>
              <w:rPr>
                <w:rFonts w:ascii="Cambria Math" w:hAnsi="Cambria Math"/>
              </w:rPr>
            </m:ctrlPr>
          </m:dPr>
          <m:e>
            <m:r>
              <w:rPr>
                <w:rFonts w:ascii="Cambria Math" w:hAnsi="Cambria Math"/>
              </w:rPr>
              <m:t>1,…,j</m:t>
            </m:r>
          </m:e>
        </m:d>
      </m:oMath>
      <w:r w:rsidRPr="00E84394">
        <w:t xml:space="preserve"> with total expenditure bound </w:t>
      </w:r>
      <m:oMath>
        <m:r>
          <w:rPr>
            <w:rFonts w:ascii="Cambria Math" w:hAnsi="Cambria Math"/>
          </w:rPr>
          <m:t>w≤B</m:t>
        </m:r>
      </m:oMath>
      <w:r w:rsidRPr="00E84394">
        <w:t>:</w:t>
      </w:r>
    </w:p>
    <w:p w14:paraId="54D673A2" w14:textId="77777777" w:rsidR="00E84394" w:rsidRPr="00E84394" w:rsidRDefault="00E84394" w:rsidP="00E84394"/>
    <w:p w14:paraId="421EDDCD" w14:textId="5351978B" w:rsidR="00E84394" w:rsidRPr="00E84394" w:rsidRDefault="00E84394" w:rsidP="00E84394">
      <m:oMathPara>
        <m:oMath>
          <m:r>
            <w:rPr>
              <w:rFonts w:ascii="Cambria Math" w:hAnsi="Cambria Math"/>
            </w:rPr>
            <m:t>V</m:t>
          </m:r>
          <m:d>
            <m:dPr>
              <m:ctrlPr>
                <w:rPr>
                  <w:rFonts w:ascii="Cambria Math" w:hAnsi="Cambria Math"/>
                </w:rPr>
              </m:ctrlPr>
            </m:dPr>
            <m:e>
              <m:r>
                <w:rPr>
                  <w:rFonts w:ascii="Cambria Math" w:hAnsi="Cambria Math"/>
                </w:rPr>
                <m:t>j,w</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eqArr>
                    <m:eqArrPr>
                      <m:ctrlPr>
                        <w:rPr>
                          <w:rFonts w:ascii="Cambria Math" w:hAnsi="Cambria Math"/>
                        </w:rPr>
                      </m:ctrlPr>
                    </m:eqArrPr>
                    <m:e>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j</m:t>
                          </m:r>
                        </m:sub>
                      </m:sSub>
                    </m:e>
                    <m:e>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≤w</m:t>
                      </m:r>
                    </m:e>
                    <m:e>
                      <m:sSub>
                        <m:sSubPr>
                          <m:ctrlPr>
                            <w:rPr>
                              <w:rFonts w:ascii="Cambria Math" w:hAnsi="Cambria Math"/>
                            </w:rPr>
                          </m:ctrlPr>
                        </m:sSubPr>
                        <m:e>
                          <m:r>
                            <w:rPr>
                              <w:rFonts w:ascii="Cambria Math" w:hAnsi="Cambria Math"/>
                            </w:rPr>
                            <m:t>l</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L</m:t>
                          </m:r>
                        </m:e>
                        <m:sub>
                          <m:r>
                            <m:rPr>
                              <m:nor/>
                            </m:rPr>
                            <m:t>user</m:t>
                          </m:r>
                        </m:sub>
                      </m:sSub>
                    </m:e>
                  </m:eqArr>
                </m:lim>
              </m:limLow>
            </m:fName>
            <m:e>
              <m:d>
                <m:dPr>
                  <m:begChr m:val="{"/>
                  <m:endChr m:val="}"/>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j-1,w-</m:t>
                      </m:r>
                      <m:sSub>
                        <m:sSubPr>
                          <m:ctrlPr>
                            <w:rPr>
                              <w:rFonts w:ascii="Cambria Math" w:hAnsi="Cambria Math"/>
                            </w:rPr>
                          </m:ctrlPr>
                        </m:sSubPr>
                        <m:e>
                          <m:r>
                            <w:rPr>
                              <w:rFonts w:ascii="Cambria Math" w:hAnsi="Cambria Math"/>
                            </w:rPr>
                            <m:t>c</m:t>
                          </m:r>
                        </m:e>
                        <m:sub>
                          <m:r>
                            <w:rPr>
                              <w:rFonts w:ascii="Cambria Math" w:hAnsi="Cambria Math"/>
                            </w:rPr>
                            <m:t>jk</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jk</m:t>
                      </m:r>
                    </m:sub>
                  </m:sSub>
                </m:e>
              </m:d>
            </m:e>
          </m:func>
        </m:oMath>
      </m:oMathPara>
    </w:p>
    <w:p w14:paraId="06E68A48" w14:textId="60759910" w:rsidR="00E84394" w:rsidRDefault="00E84394" w:rsidP="00E84394">
      <w:r w:rsidRPr="00E84394">
        <w:t xml:space="preserve">The algorithmic time complexity is </w:t>
      </w:r>
      <m:oMath>
        <m:r>
          <m:rPr>
            <m:scr m:val="script"/>
            <m:sty m:val="p"/>
          </m:rPr>
          <w:rPr>
            <w:rFonts w:ascii="Cambria Math" w:hAnsi="Cambria Math"/>
          </w:rPr>
          <m:t>O</m:t>
        </m:r>
        <m:d>
          <m:dPr>
            <m:ctrlPr>
              <w:rPr>
                <w:rFonts w:ascii="Cambria Math" w:hAnsi="Cambria Math"/>
              </w:rPr>
            </m:ctrlPr>
          </m:dPr>
          <m:e>
            <m:r>
              <w:rPr>
                <w:rFonts w:ascii="Cambria Math" w:hAnsi="Cambria Math"/>
              </w:rPr>
              <m:t>M⋅B⋅</m:t>
            </m:r>
            <m:acc>
              <m:accPr>
                <m:chr m:val="̅"/>
                <m:ctrlPr>
                  <w:rPr>
                    <w:rFonts w:ascii="Cambria Math" w:hAnsi="Cambria Math"/>
                  </w:rPr>
                </m:ctrlPr>
              </m:accPr>
              <m:e>
                <m:r>
                  <w:rPr>
                    <w:rFonts w:ascii="Cambria Math" w:hAnsi="Cambria Math"/>
                  </w:rPr>
                  <m:t>K</m:t>
                </m:r>
              </m:e>
            </m:acc>
          </m:e>
        </m:d>
      </m:oMath>
      <w:r w:rsidRPr="00E84394">
        <w:t xml:space="preserve">, where </w:t>
      </w:r>
      <m:oMath>
        <m:acc>
          <m:accPr>
            <m:chr m:val="̅"/>
            <m:ctrlPr>
              <w:rPr>
                <w:rFonts w:ascii="Cambria Math" w:hAnsi="Cambria Math"/>
              </w:rPr>
            </m:ctrlPr>
          </m:accPr>
          <m:e>
            <m:r>
              <w:rPr>
                <w:rFonts w:ascii="Cambria Math" w:hAnsi="Cambria Math"/>
              </w:rPr>
              <m:t>K</m:t>
            </m:r>
          </m:e>
        </m:acc>
      </m:oMath>
      <w:r w:rsidRPr="00E84394">
        <w:t xml:space="preserve"> is the average number of tiers per category. Given typical micro-enterprise bounds (</w:t>
      </w:r>
      <m:oMath>
        <m:r>
          <w:rPr>
            <w:rFonts w:ascii="Cambria Math" w:hAnsi="Cambria Math"/>
          </w:rPr>
          <m:t>M≤6</m:t>
        </m:r>
      </m:oMath>
      <w:r w:rsidRPr="00E84394">
        <w:t xml:space="preserve">, </w:t>
      </w:r>
      <m:oMath>
        <m:r>
          <w:rPr>
            <w:rFonts w:ascii="Cambria Math" w:hAnsi="Cambria Math"/>
          </w:rPr>
          <m:t>B≤20,000</m:t>
        </m:r>
      </m:oMath>
      <w:r w:rsidRPr="00E84394">
        <w:t xml:space="preserve">, </w:t>
      </w:r>
      <m:oMath>
        <m:acc>
          <m:accPr>
            <m:chr m:val="̅"/>
            <m:ctrlPr>
              <w:rPr>
                <w:rFonts w:ascii="Cambria Math" w:hAnsi="Cambria Math"/>
              </w:rPr>
            </m:ctrlPr>
          </m:accPr>
          <m:e>
            <m:r>
              <w:rPr>
                <w:rFonts w:ascii="Cambria Math" w:hAnsi="Cambria Math"/>
              </w:rPr>
              <m:t>K</m:t>
            </m:r>
          </m:e>
        </m:acc>
        <m:r>
          <w:rPr>
            <w:rFonts w:ascii="Cambria Math" w:hAnsi="Cambria Math"/>
          </w:rPr>
          <m:t>≤5</m:t>
        </m:r>
      </m:oMath>
      <w:r w:rsidRPr="00E84394">
        <w:t xml:space="preserve">), the C++ implementation achieves deterministic execution latencies of </w:t>
      </w:r>
      <m:oMath>
        <m:r>
          <w:rPr>
            <w:rFonts w:ascii="Cambria Math" w:hAnsi="Cambria Math"/>
          </w:rPr>
          <m:t>&lt;5</m:t>
        </m:r>
        <m:r>
          <m:rPr>
            <m:nor/>
          </m:rPr>
          <m:t> ms</m:t>
        </m:r>
      </m:oMath>
      <w:r w:rsidRPr="00E84394">
        <w:t>, ensuring real-time responsiveness within an asynchronous REST gateway.</w:t>
      </w:r>
    </w:p>
    <w:p w14:paraId="6C44CEF2" w14:textId="77777777" w:rsidR="00357AD9" w:rsidRPr="00E84394" w:rsidRDefault="00357AD9" w:rsidP="00E84394"/>
    <w:p w14:paraId="5553AF4B" w14:textId="77777777" w:rsidR="00E84394" w:rsidRPr="00E84394" w:rsidRDefault="00E84394" w:rsidP="00E84394">
      <w:pPr>
        <w:rPr>
          <w:b/>
          <w:bCs/>
        </w:rPr>
      </w:pPr>
      <w:r w:rsidRPr="00E84394">
        <w:rPr>
          <w:b/>
          <w:bCs/>
        </w:rPr>
        <w:lastRenderedPageBreak/>
        <w:t>5.3 Prescriptive Chronological Phasing</w:t>
      </w:r>
    </w:p>
    <w:p w14:paraId="5CB1F037" w14:textId="00BC33C6" w:rsidR="00E84394" w:rsidRPr="00E84394" w:rsidRDefault="00E84394" w:rsidP="00E84394">
      <w:r w:rsidRPr="00E84394">
        <w:t xml:space="preserve">The optimal intervention set </w:t>
      </w:r>
      <m:oMath>
        <m:sSup>
          <m:sSupPr>
            <m:ctrlPr>
              <w:rPr>
                <w:rFonts w:ascii="Cambria Math" w:hAnsi="Cambria Math"/>
              </w:rPr>
            </m:ctrlPr>
          </m:sSupPr>
          <m:e>
            <m:r>
              <m:rPr>
                <m:sty m:val="b"/>
              </m:rP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=1</m:t>
            </m:r>
          </m:e>
        </m:d>
      </m:oMath>
      <w:r w:rsidRPr="00E84394">
        <w:t xml:space="preserve"> is partitioned into a 3-phase execution roadmap aligned with the dynamic capability progression of Garzoni et al. (2020):</w:t>
      </w:r>
    </w:p>
    <w:p w14:paraId="4AF61655" w14:textId="13DF6F40" w:rsidR="00FE7549" w:rsidRPr="00E84394" w:rsidRDefault="00E84394" w:rsidP="00FE7549">
      <w:pPr>
        <w:numPr>
          <w:ilvl w:val="0"/>
          <w:numId w:val="8"/>
        </w:numPr>
      </w:pPr>
      <w:r w:rsidRPr="00E84394">
        <w:rPr>
          <w:b/>
          <w:bCs/>
        </w:rPr>
        <w:t>Phase 1: Zero-Cost Foundation (</w:t>
      </w:r>
      <m:oMath>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=0</m:t>
        </m:r>
      </m:oMath>
      <w:r w:rsidRPr="00E84394">
        <w:rPr>
          <w:b/>
          <w:bCs/>
        </w:rPr>
        <w:t>):</w:t>
      </w:r>
      <w:r w:rsidRPr="00E84394">
        <w:t xml:space="preserve"> Immediate configuration of free tools that require minimal operational maintenance (e.g., Google Business Profile verification, WhatsApp Business auto-replies, static UPI QR standees).</w:t>
      </w:r>
    </w:p>
    <w:p w14:paraId="75AED155" w14:textId="5ED535E7" w:rsidR="00357AD9" w:rsidRPr="00E84394" w:rsidRDefault="00E84394" w:rsidP="00FD0818">
      <w:pPr>
        <w:numPr>
          <w:ilvl w:val="0"/>
          <w:numId w:val="8"/>
        </w:numPr>
      </w:pPr>
      <w:r w:rsidRPr="00E84394">
        <w:rPr>
          <w:b/>
          <w:bCs/>
        </w:rPr>
        <w:t>Phase 2: Local Discovery &amp; Traction (Low-Cost):</w:t>
      </w:r>
      <w:r w:rsidRPr="00E84394">
        <w:t xml:space="preserve"> Interventions dedicated to regional market visibility and digital </w:t>
      </w:r>
      <w:proofErr w:type="spellStart"/>
      <w:r w:rsidRPr="00E84394">
        <w:t>cataloging</w:t>
      </w:r>
      <w:proofErr w:type="spellEnd"/>
      <w:r w:rsidRPr="00E84394">
        <w:t xml:space="preserve"> (e.g., localized keyword SEO, digital PDF </w:t>
      </w:r>
      <w:proofErr w:type="spellStart"/>
      <w:r w:rsidRPr="00E84394">
        <w:t>catalogs</w:t>
      </w:r>
      <w:proofErr w:type="spellEnd"/>
      <w:r w:rsidRPr="00E84394">
        <w:t>, assisted social media listings).</w:t>
      </w:r>
    </w:p>
    <w:p w14:paraId="32DB70A1" w14:textId="77777777" w:rsidR="00E84394" w:rsidRPr="00E84394" w:rsidRDefault="00E84394" w:rsidP="00E84394">
      <w:pPr>
        <w:numPr>
          <w:ilvl w:val="0"/>
          <w:numId w:val="8"/>
        </w:numPr>
      </w:pPr>
      <w:r w:rsidRPr="00E84394">
        <w:rPr>
          <w:b/>
          <w:bCs/>
        </w:rPr>
        <w:t>Phase 3: Scale &amp; Process Automation (Capital Investment):</w:t>
      </w:r>
      <w:r w:rsidRPr="00E84394">
        <w:t xml:space="preserve"> Advanced operational deployments (e.g., custom bilingual storefronts, multi-channel payment gateways, Open Network for Digital Commerce [ONDC] seller app onboarding).</w:t>
      </w:r>
    </w:p>
    <w:p w14:paraId="277C8C0F" w14:textId="77777777" w:rsidR="00E84394" w:rsidRPr="00E84394" w:rsidRDefault="00E84394" w:rsidP="00E84394"/>
    <w:p w14:paraId="7015DE6F" w14:textId="77777777" w:rsidR="00E84394" w:rsidRPr="00E84394" w:rsidRDefault="00E84394" w:rsidP="00E84394">
      <w:pPr>
        <w:rPr>
          <w:b/>
          <w:bCs/>
        </w:rPr>
      </w:pPr>
      <w:r w:rsidRPr="00E84394">
        <w:rPr>
          <w:b/>
          <w:bCs/>
        </w:rPr>
        <w:t>6. System Implementation Architecture</w:t>
      </w:r>
    </w:p>
    <w:p w14:paraId="12033101" w14:textId="77777777" w:rsidR="00E84394" w:rsidRPr="00E84394" w:rsidRDefault="00E84394" w:rsidP="00E84394">
      <w:r w:rsidRPr="00E84394">
        <w:t xml:space="preserve">The practical realization of the </w:t>
      </w:r>
      <w:proofErr w:type="spellStart"/>
      <w:r w:rsidRPr="00E84394">
        <w:t>DigiMitra</w:t>
      </w:r>
      <w:proofErr w:type="spellEnd"/>
      <w:r w:rsidRPr="00E84394">
        <w:t xml:space="preserve"> framework is implemented across a modern, modular engineering stack:</w:t>
      </w:r>
    </w:p>
    <w:p w14:paraId="1F7B9D66" w14:textId="77777777" w:rsidR="00E84394" w:rsidRPr="00E84394" w:rsidRDefault="00E84394" w:rsidP="00E84394"/>
    <w:tbl>
      <w:tblPr>
        <w:tblW w:w="0" w:type="auto"/>
        <w:tblCellSpacing w:w="15" w:type="dxa"/>
        <w:tblCellMar>
          <w:left w:w="0" w:type="dxa"/>
          <w:right w:w="0" w:type="dxa"/>
        </w:tblCellMar>
        <w:tblLook w:val="04A0" w:firstRow="1" w:lastRow="0" w:firstColumn="1" w:lastColumn="0" w:noHBand="0" w:noVBand="1"/>
      </w:tblPr>
      <w:tblGrid>
        <w:gridCol w:w="1698"/>
        <w:gridCol w:w="1725"/>
        <w:gridCol w:w="3174"/>
        <w:gridCol w:w="2413"/>
      </w:tblGrid>
      <w:tr w:rsidR="00E84394" w:rsidRPr="00E84394" w14:paraId="2C285F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2812" w14:textId="77777777" w:rsidR="00E84394" w:rsidRPr="00E84394" w:rsidRDefault="00E84394" w:rsidP="00E84394">
            <w:r w:rsidRPr="00E84394">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82876" w14:textId="77777777" w:rsidR="00E84394" w:rsidRPr="00E84394" w:rsidRDefault="00E84394" w:rsidP="00E84394">
            <w:r w:rsidRPr="00E84394">
              <w:rPr>
                <w:b/>
                <w:bCs/>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4FC41" w14:textId="77777777" w:rsidR="00E84394" w:rsidRPr="00E84394" w:rsidRDefault="00E84394" w:rsidP="00E84394">
            <w:r w:rsidRPr="00E84394">
              <w:rPr>
                <w:b/>
                <w:bCs/>
              </w:rPr>
              <w:t>Architectural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E04BB" w14:textId="77777777" w:rsidR="00E84394" w:rsidRPr="00E84394" w:rsidRDefault="00E84394" w:rsidP="00E84394">
            <w:r w:rsidRPr="00E84394">
              <w:rPr>
                <w:b/>
                <w:bCs/>
              </w:rPr>
              <w:t>Literature Justification</w:t>
            </w:r>
          </w:p>
        </w:tc>
      </w:tr>
      <w:tr w:rsidR="00E84394" w:rsidRPr="00E84394" w14:paraId="1B1B0D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16FC8" w14:textId="77777777" w:rsidR="00E84394" w:rsidRPr="00E84394" w:rsidRDefault="00E84394" w:rsidP="00E84394">
            <w:r w:rsidRPr="00E84394">
              <w:rPr>
                <w:b/>
                <w:bCs/>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A19BC" w14:textId="77777777" w:rsidR="00E84394" w:rsidRPr="00E84394" w:rsidRDefault="00E84394" w:rsidP="00E84394">
            <w:r w:rsidRPr="00E84394">
              <w:t>HTML5, CSS3, JavaScript (PWA)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9FF1E" w14:textId="77777777" w:rsidR="00E84394" w:rsidRPr="00E84394" w:rsidRDefault="00E84394" w:rsidP="00E84394">
            <w:r w:rsidRPr="00E84394">
              <w:t>Mobile-first merchant dashboard, visual scorecards, and offline-capable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CCFC1" w14:textId="77777777" w:rsidR="00E84394" w:rsidRPr="00E84394" w:rsidRDefault="00E84394" w:rsidP="00E84394">
            <w:r w:rsidRPr="00E84394">
              <w:t>Medhi et al. (2007): Low-bandwidth, visual iconography for low-literacy users.</w:t>
            </w:r>
          </w:p>
        </w:tc>
      </w:tr>
      <w:tr w:rsidR="00E84394" w:rsidRPr="00E84394" w14:paraId="5F704C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6D6B1" w14:textId="77777777" w:rsidR="00E84394" w:rsidRPr="00E84394" w:rsidRDefault="00E84394" w:rsidP="00E84394">
            <w:r w:rsidRPr="00E84394">
              <w:rPr>
                <w:b/>
                <w:bCs/>
              </w:rPr>
              <w:t>Backend 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73225" w14:textId="77777777" w:rsidR="00E84394" w:rsidRPr="00E84394" w:rsidRDefault="00E84394" w:rsidP="00E84394">
            <w:proofErr w:type="spellStart"/>
            <w:r w:rsidRPr="00E84394">
              <w:t>FastAPI</w:t>
            </w:r>
            <w:proofErr w:type="spellEnd"/>
            <w:r w:rsidRPr="00E84394">
              <w:t xml:space="preserve"> (Python 3.11+), </w:t>
            </w:r>
            <w:proofErr w:type="spellStart"/>
            <w:r w:rsidRPr="00E84394">
              <w:t>Uvicorn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B9A60" w14:textId="77777777" w:rsidR="00E84394" w:rsidRPr="00E84394" w:rsidRDefault="00E84394" w:rsidP="00E84394">
            <w:r w:rsidRPr="00E84394">
              <w:t xml:space="preserve">Asynchronous REST routing, input validation via </w:t>
            </w:r>
            <w:proofErr w:type="spellStart"/>
            <w:r w:rsidRPr="00E84394">
              <w:t>Pydantic</w:t>
            </w:r>
            <w:proofErr w:type="spellEnd"/>
            <w:r w:rsidRPr="00E84394">
              <w:t xml:space="preserve"> schemas, ORM interfacing.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DFBC3" w14:textId="77777777" w:rsidR="00E84394" w:rsidRPr="00E84394" w:rsidRDefault="00E84394" w:rsidP="00E84394">
            <w:r w:rsidRPr="00E84394">
              <w:t>High concurrency and rapid serialization of JSON payloads.</w:t>
            </w:r>
          </w:p>
        </w:tc>
      </w:tr>
      <w:tr w:rsidR="00E84394" w:rsidRPr="00E84394" w14:paraId="4A51BF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40FE7" w14:textId="77777777" w:rsidR="00E84394" w:rsidRPr="00E84394" w:rsidRDefault="00E84394" w:rsidP="00E84394">
            <w:r w:rsidRPr="00E84394">
              <w:rPr>
                <w:b/>
                <w:bCs/>
              </w:rPr>
              <w:t>Machine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3134A" w14:textId="77777777" w:rsidR="00E84394" w:rsidRPr="00E84394" w:rsidRDefault="00E84394" w:rsidP="00E84394">
            <w:r w:rsidRPr="00E84394">
              <w:t xml:space="preserve">Scikit-Learn, Pandas, NumPy, </w:t>
            </w:r>
            <w:proofErr w:type="spellStart"/>
            <w:r w:rsidRPr="00E84394">
              <w:t>Joblib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8002E" w14:textId="77777777" w:rsidR="00E84394" w:rsidRPr="00E84394" w:rsidRDefault="00E84394" w:rsidP="00E84394">
            <w:r w:rsidRPr="00E84394">
              <w:t>End-to-end data preprocessing pipelines (</w:t>
            </w:r>
            <w:proofErr w:type="spellStart"/>
            <w:r w:rsidRPr="00E84394">
              <w:t>ColumnTransformer</w:t>
            </w:r>
            <w:proofErr w:type="spellEnd"/>
            <w:r w:rsidRPr="00E84394">
              <w:t>), feature scaling, regression 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BE01F" w14:textId="77777777" w:rsidR="00E84394" w:rsidRPr="00E84394" w:rsidRDefault="00E84394" w:rsidP="00E84394">
            <w:proofErr w:type="spellStart"/>
            <w:r w:rsidRPr="00E84394">
              <w:t>Breiman</w:t>
            </w:r>
            <w:proofErr w:type="spellEnd"/>
            <w:r w:rsidRPr="00E84394">
              <w:t xml:space="preserve"> (2001); Chen &amp; </w:t>
            </w:r>
            <w:proofErr w:type="spellStart"/>
            <w:r w:rsidRPr="00E84394">
              <w:t>Guestrin</w:t>
            </w:r>
            <w:proofErr w:type="spellEnd"/>
            <w:r w:rsidRPr="00E84394">
              <w:t xml:space="preserve"> (2016): Reliable inference over mixed tabular features.</w:t>
            </w:r>
          </w:p>
        </w:tc>
      </w:tr>
      <w:tr w:rsidR="00E84394" w:rsidRPr="00E84394" w14:paraId="7DB2BC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A7178" w14:textId="77777777" w:rsidR="00E84394" w:rsidRPr="00E84394" w:rsidRDefault="00E84394" w:rsidP="00E84394">
            <w:r w:rsidRPr="00E84394">
              <w:rPr>
                <w:b/>
                <w:bCs/>
              </w:rPr>
              <w:t>Optimization Kernel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FE116" w14:textId="77777777" w:rsidR="00E84394" w:rsidRPr="00E84394" w:rsidRDefault="00E84394" w:rsidP="00E84394">
            <w:r w:rsidRPr="00E84394">
              <w:t>C++20, pybind11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AD053" w14:textId="77777777" w:rsidR="00E84394" w:rsidRPr="00E84394" w:rsidRDefault="00E84394" w:rsidP="00E84394">
            <w:r w:rsidRPr="00E84394">
              <w:t xml:space="preserve">Dynamic Programming solver for the 0/1 MCKP recurrence, </w:t>
            </w:r>
            <w:r w:rsidRPr="00E84394">
              <w:lastRenderedPageBreak/>
              <w:t>exposed as a compiled binary module to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6D6FF" w14:textId="77777777" w:rsidR="00E84394" w:rsidRPr="00E84394" w:rsidRDefault="00E84394" w:rsidP="00E84394">
            <w:r w:rsidRPr="00E84394">
              <w:lastRenderedPageBreak/>
              <w:t xml:space="preserve">Kellerer et al. (2004); </w:t>
            </w:r>
            <w:proofErr w:type="spellStart"/>
            <w:r w:rsidRPr="00E84394">
              <w:t>Pisinger</w:t>
            </w:r>
            <w:proofErr w:type="spellEnd"/>
            <w:r w:rsidRPr="00E84394">
              <w:t xml:space="preserve"> (1995): Sub-millisecond execution </w:t>
            </w:r>
            <w:r w:rsidRPr="00E84394">
              <w:lastRenderedPageBreak/>
              <w:t>for combinatorial knapsacks.</w:t>
            </w:r>
          </w:p>
        </w:tc>
      </w:tr>
      <w:tr w:rsidR="00E84394" w:rsidRPr="00E84394" w14:paraId="15E0F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7AFAD" w14:textId="77777777" w:rsidR="00E84394" w:rsidRPr="00E84394" w:rsidRDefault="00E84394" w:rsidP="00E84394">
            <w:r w:rsidRPr="00E84394">
              <w:rPr>
                <w:b/>
                <w:bCs/>
              </w:rPr>
              <w:lastRenderedPageBreak/>
              <w:t>Database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B6586" w14:textId="77777777" w:rsidR="00E84394" w:rsidRPr="00E84394" w:rsidRDefault="00E84394" w:rsidP="00E84394">
            <w:r w:rsidRPr="00E84394">
              <w:t xml:space="preserve">MySQL 8.0, </w:t>
            </w:r>
            <w:proofErr w:type="spellStart"/>
            <w:r w:rsidRPr="00E84394">
              <w:t>SQLAlchemy</w:t>
            </w:r>
            <w:proofErr w:type="spellEnd"/>
            <w:r w:rsidRPr="00E84394">
              <w:t xml:space="preserve">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2B22D" w14:textId="77777777" w:rsidR="00E84394" w:rsidRPr="00E84394" w:rsidRDefault="00E84394" w:rsidP="00E84394">
            <w:r w:rsidRPr="00E84394">
              <w:t xml:space="preserve">Relational schema enforcing referential integrity across business profiles, assessments, and intervention </w:t>
            </w:r>
            <w:proofErr w:type="spellStart"/>
            <w:r w:rsidRPr="00E84394">
              <w:t>catalogs</w:t>
            </w:r>
            <w:proofErr w:type="spellEnd"/>
            <w:r w:rsidRPr="00E8439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A42C9" w14:textId="77777777" w:rsidR="00E84394" w:rsidRPr="00E84394" w:rsidRDefault="00E84394" w:rsidP="00E84394">
            <w:r w:rsidRPr="00E84394">
              <w:t>Structured persistence, indexed foreign-key lookups, and district aggregation queries.</w:t>
            </w:r>
          </w:p>
        </w:tc>
      </w:tr>
      <w:tr w:rsidR="00E84394" w:rsidRPr="00E84394" w14:paraId="07A080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343AF" w14:textId="77777777" w:rsidR="00E84394" w:rsidRPr="00E84394" w:rsidRDefault="00E84394" w:rsidP="00E84394">
            <w:r w:rsidRPr="00E84394">
              <w:rPr>
                <w:b/>
                <w:bCs/>
              </w:rPr>
              <w:t>Vernacular NLP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8882A" w14:textId="77777777" w:rsidR="00E84394" w:rsidRPr="00E84394" w:rsidRDefault="00E84394" w:rsidP="00E84394">
            <w:r w:rsidRPr="00E84394">
              <w:t xml:space="preserve">Indic-NLP, </w:t>
            </w:r>
            <w:proofErr w:type="spellStart"/>
            <w:r w:rsidRPr="00E84394">
              <w:t>TextBlob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C62D7" w14:textId="77777777" w:rsidR="00E84394" w:rsidRPr="00E84394" w:rsidRDefault="00E84394" w:rsidP="00E84394">
            <w:r w:rsidRPr="00E84394">
              <w:t>Parsing code-mixed user feedback and generating conversational explanations in Hindi and Hinglish.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892B2" w14:textId="77777777" w:rsidR="00E84394" w:rsidRPr="00E84394" w:rsidRDefault="00E84394" w:rsidP="00E84394">
            <w:r w:rsidRPr="00E84394">
              <w:t>Joshi et al. (2020); Mir &amp; Wani (2025): Code-switched conversational scaffolding.</w:t>
            </w:r>
          </w:p>
        </w:tc>
      </w:tr>
    </w:tbl>
    <w:p w14:paraId="4C199A7A" w14:textId="77777777" w:rsidR="00F45568" w:rsidRDefault="00F45568" w:rsidP="00E84394">
      <w:pPr>
        <w:rPr>
          <w:b/>
          <w:bCs/>
        </w:rPr>
      </w:pPr>
    </w:p>
    <w:p w14:paraId="3361D2BB" w14:textId="70321341" w:rsidR="00E84394" w:rsidRPr="00E84394" w:rsidRDefault="00E84394" w:rsidP="00E84394">
      <w:pPr>
        <w:rPr>
          <w:b/>
          <w:bCs/>
        </w:rPr>
      </w:pPr>
      <w:r w:rsidRPr="00E84394">
        <w:rPr>
          <w:b/>
          <w:bCs/>
        </w:rPr>
        <w:t>7. Illustrative Case Study: Sharma Handicrafts</w:t>
      </w:r>
    </w:p>
    <w:p w14:paraId="448B89EB" w14:textId="26D6E998" w:rsidR="00E84394" w:rsidRPr="00E84394" w:rsidRDefault="00E84394" w:rsidP="00E84394">
      <w:r w:rsidRPr="00E84394">
        <w:t>To validate the theoretical framework, consider an illustrative walkthrough representing a typical micro-enterprise in a Tier-2/Tier-3 regional cluster:</w:t>
      </w:r>
    </w:p>
    <w:p w14:paraId="3836C893" w14:textId="77777777" w:rsidR="00E84394" w:rsidRPr="00E84394" w:rsidRDefault="00E84394" w:rsidP="00E84394">
      <w:r w:rsidRPr="00E84394">
        <w:t>====================================================================================================</w:t>
      </w:r>
    </w:p>
    <w:p w14:paraId="28B97ED4" w14:textId="77777777" w:rsidR="00E84394" w:rsidRPr="00E84394" w:rsidRDefault="00E84394" w:rsidP="00E84394">
      <w:r w:rsidRPr="00E84394">
        <w:t xml:space="preserve">                               DIGIMITRA DIAGNOSTIC ASSESSMENT REPORT</w:t>
      </w:r>
    </w:p>
    <w:p w14:paraId="6F43532B" w14:textId="77777777" w:rsidR="00E84394" w:rsidRPr="00E84394" w:rsidRDefault="00E84394" w:rsidP="00E84394">
      <w:r w:rsidRPr="00E84394">
        <w:t>====================================================================================================</w:t>
      </w:r>
    </w:p>
    <w:p w14:paraId="04DA95C1" w14:textId="77777777" w:rsidR="00E84394" w:rsidRPr="00E84394" w:rsidRDefault="00E84394" w:rsidP="00E84394">
      <w:r w:rsidRPr="00E84394">
        <w:t>ENTERPRISE PROFILE:</w:t>
      </w:r>
    </w:p>
    <w:p w14:paraId="50AFCDC7" w14:textId="77777777" w:rsidR="00E84394" w:rsidRPr="00E84394" w:rsidRDefault="00E84394" w:rsidP="00E84394">
      <w:r w:rsidRPr="00E84394">
        <w:t xml:space="preserve">  Enterprise Name:    Sharma Handicrafts                Location:           Bikaner, Rajasthan</w:t>
      </w:r>
    </w:p>
    <w:p w14:paraId="03761BC5" w14:textId="77777777" w:rsidR="00E84394" w:rsidRPr="00E84394" w:rsidRDefault="00E84394" w:rsidP="00E84394">
      <w:r w:rsidRPr="00E84394">
        <w:t xml:space="preserve">  Vertical:           Handicrafts &amp; Leather Footwear    Tenure:             6.5 Years</w:t>
      </w:r>
    </w:p>
    <w:p w14:paraId="65140B30" w14:textId="77777777" w:rsidR="00E84394" w:rsidRPr="00E84394" w:rsidRDefault="00E84394" w:rsidP="00E84394">
      <w:r w:rsidRPr="00E84394">
        <w:t xml:space="preserve">  Monthly Turnover:   ₹45,000                           Discretionary Budget: ₹5,000</w:t>
      </w:r>
    </w:p>
    <w:p w14:paraId="4CFE1A3C" w14:textId="77777777" w:rsidR="00E84394" w:rsidRPr="00E84394" w:rsidRDefault="00E84394" w:rsidP="00E84394">
      <w:r w:rsidRPr="00E84394">
        <w:t xml:space="preserve">  Proprietor Literacy: 2.3 / 5.0 (Moderate Smartphone Ability; No Technical Desktop Skills)</w:t>
      </w:r>
    </w:p>
    <w:p w14:paraId="4B415BEB" w14:textId="77777777" w:rsidR="00E84394" w:rsidRPr="00E84394" w:rsidRDefault="00E84394" w:rsidP="00E84394">
      <w:r w:rsidRPr="00E84394">
        <w:t>----------------------------------------------------------------------------------------------------</w:t>
      </w:r>
    </w:p>
    <w:p w14:paraId="25702455" w14:textId="77777777" w:rsidR="00E84394" w:rsidRPr="00E84394" w:rsidRDefault="00E84394" w:rsidP="00E84394">
      <w:r w:rsidRPr="00E84394">
        <w:t>DIAGNOSTIC READINESS EVALUATION:</w:t>
      </w:r>
    </w:p>
    <w:p w14:paraId="5A2EA22D" w14:textId="77777777" w:rsidR="00E84394" w:rsidRPr="00E84394" w:rsidRDefault="00E84394" w:rsidP="00E84394">
      <w:r w:rsidRPr="00E84394">
        <w:t xml:space="preserve">  Calculated DRI:     38.2 / 100                        Maturity Tier:      Foundational (Level 1)</w:t>
      </w:r>
    </w:p>
    <w:p w14:paraId="4A107542" w14:textId="77777777" w:rsidR="00E84394" w:rsidRPr="00E84394" w:rsidRDefault="00E84394" w:rsidP="00E84394">
      <w:r w:rsidRPr="00E84394">
        <w:t xml:space="preserve">  Identified Gaps:    No online </w:t>
      </w:r>
      <w:proofErr w:type="spellStart"/>
      <w:r w:rsidRPr="00E84394">
        <w:t>catalog</w:t>
      </w:r>
      <w:proofErr w:type="spellEnd"/>
      <w:r w:rsidRPr="00E84394">
        <w:t>, absence from digital maps, zero web discoverability.</w:t>
      </w:r>
    </w:p>
    <w:p w14:paraId="746F47CE" w14:textId="77777777" w:rsidR="00E84394" w:rsidRPr="00E84394" w:rsidRDefault="00E84394" w:rsidP="00E84394">
      <w:r w:rsidRPr="00E84394">
        <w:t>----------------------------------------------------------------------------------------------------</w:t>
      </w:r>
    </w:p>
    <w:p w14:paraId="6C229A13" w14:textId="77777777" w:rsidR="00E84394" w:rsidRPr="00E84394" w:rsidRDefault="00E84394" w:rsidP="00E84394">
      <w:r w:rsidRPr="00E84394">
        <w:lastRenderedPageBreak/>
        <w:t>OPTIMIZATION EXECUTION (C++ MCKP DP Solver):</w:t>
      </w:r>
    </w:p>
    <w:p w14:paraId="067DCF01" w14:textId="77777777" w:rsidR="00E84394" w:rsidRPr="00E84394" w:rsidRDefault="00E84394" w:rsidP="00E84394">
      <w:r w:rsidRPr="00E84394">
        <w:t xml:space="preserve">  Available Budget Constraint (B):        ₹5,000</w:t>
      </w:r>
    </w:p>
    <w:p w14:paraId="237B15D5" w14:textId="77777777" w:rsidR="00E84394" w:rsidRPr="00E84394" w:rsidRDefault="00E84394" w:rsidP="00E84394">
      <w:r w:rsidRPr="00E84394">
        <w:t xml:space="preserve">  Max Human Literacy Floor (</w:t>
      </w:r>
      <w:proofErr w:type="spellStart"/>
      <w:r w:rsidRPr="00E84394">
        <w:t>L_user</w:t>
      </w:r>
      <w:proofErr w:type="spellEnd"/>
      <w:r w:rsidRPr="00E84394">
        <w:t>):      2.3 / 5.0</w:t>
      </w:r>
    </w:p>
    <w:p w14:paraId="44015642" w14:textId="77777777" w:rsidR="00E84394" w:rsidRPr="00E84394" w:rsidRDefault="00E84394" w:rsidP="00E84394">
      <w:r w:rsidRPr="00E84394">
        <w:t xml:space="preserve">  Pruned Alternatives:                    Custom E-commerce Store (Req. Literacy: 4.2 &gt; 2.3) -&gt; PRUNED</w:t>
      </w:r>
    </w:p>
    <w:p w14:paraId="0256FF91" w14:textId="77777777" w:rsidR="00E84394" w:rsidRPr="00E84394" w:rsidRDefault="00E84394" w:rsidP="00E84394">
      <w:r w:rsidRPr="00E84394">
        <w:t xml:space="preserve">                                          Cloud ERP Integration</w:t>
      </w:r>
      <w:proofErr w:type="gramStart"/>
      <w:r w:rsidRPr="00E84394">
        <w:t xml:space="preserve">   (</w:t>
      </w:r>
      <w:proofErr w:type="gramEnd"/>
      <w:r w:rsidRPr="00E84394">
        <w:t>Req. Cost: ₹12,000 &gt; ₹5,000) -&gt; PRUNED</w:t>
      </w:r>
    </w:p>
    <w:p w14:paraId="5E970C21" w14:textId="77777777" w:rsidR="00E84394" w:rsidRPr="00E84394" w:rsidRDefault="00E84394" w:rsidP="00E84394">
      <w:r w:rsidRPr="00E84394">
        <w:t>----------------------------------------------------------------------------------------------------</w:t>
      </w:r>
    </w:p>
    <w:p w14:paraId="63B93F81" w14:textId="77777777" w:rsidR="00E84394" w:rsidRPr="00E84394" w:rsidRDefault="00E84394" w:rsidP="00E84394">
      <w:r w:rsidRPr="00E84394">
        <w:t>GENERATED 3-PHASE TRANSFORMATION ROADMAP:</w:t>
      </w:r>
    </w:p>
    <w:p w14:paraId="54C62FD3" w14:textId="77777777" w:rsidR="00E84394" w:rsidRPr="00E84394" w:rsidRDefault="00E84394" w:rsidP="00E84394">
      <w:r w:rsidRPr="00E84394">
        <w:t xml:space="preserve">  [Phase 1: Zero-Cost Foundation | Immediate Execution | Total Cost: ₹0]</w:t>
      </w:r>
    </w:p>
    <w:p w14:paraId="52258413" w14:textId="77777777" w:rsidR="00E84394" w:rsidRPr="00E84394" w:rsidRDefault="00E84394" w:rsidP="00E84394">
      <w:r w:rsidRPr="00E84394">
        <w:t xml:space="preserve">   • Google Business Profile setup and physical pin verification.</w:t>
      </w:r>
    </w:p>
    <w:p w14:paraId="04489F41" w14:textId="77777777" w:rsidR="00E84394" w:rsidRPr="00E84394" w:rsidRDefault="00E84394" w:rsidP="00E84394">
      <w:r w:rsidRPr="00E84394">
        <w:t xml:space="preserve">   • WhatsApp Business profile creation with basic product </w:t>
      </w:r>
      <w:proofErr w:type="spellStart"/>
      <w:r w:rsidRPr="00E84394">
        <w:t>catalog</w:t>
      </w:r>
      <w:proofErr w:type="spellEnd"/>
      <w:r w:rsidRPr="00E84394">
        <w:t xml:space="preserve"> (10 items).</w:t>
      </w:r>
    </w:p>
    <w:p w14:paraId="711225A0" w14:textId="77777777" w:rsidR="00E84394" w:rsidRPr="00E84394" w:rsidRDefault="00E84394" w:rsidP="00E84394">
      <w:r w:rsidRPr="00E84394">
        <w:t xml:space="preserve">   • Static UPI QR standee placement at billing counter.</w:t>
      </w:r>
    </w:p>
    <w:p w14:paraId="603A60FC" w14:textId="77777777" w:rsidR="00E84394" w:rsidRPr="00E84394" w:rsidRDefault="00E84394" w:rsidP="00E84394">
      <w:r w:rsidRPr="00E84394">
        <w:t xml:space="preserve">   • Vernacular Explanation: "</w:t>
      </w:r>
      <w:proofErr w:type="spellStart"/>
      <w:r w:rsidRPr="00E84394">
        <w:rPr>
          <w:rFonts w:ascii="Nirmala UI" w:hAnsi="Nirmala UI" w:cs="Nirmala UI"/>
        </w:rPr>
        <w:t>सबसे</w:t>
      </w:r>
      <w:proofErr w:type="spellEnd"/>
      <w:r w:rsidRPr="00E84394">
        <w:t xml:space="preserve"> </w:t>
      </w:r>
      <w:proofErr w:type="spellStart"/>
      <w:r w:rsidRPr="00E84394">
        <w:rPr>
          <w:rFonts w:ascii="Nirmala UI" w:hAnsi="Nirmala UI" w:cs="Nirmala UI"/>
        </w:rPr>
        <w:t>पहले</w:t>
      </w:r>
      <w:proofErr w:type="spellEnd"/>
      <w:r w:rsidRPr="00E84394">
        <w:t xml:space="preserve"> </w:t>
      </w:r>
      <w:proofErr w:type="spellStart"/>
      <w:r w:rsidRPr="00E84394">
        <w:rPr>
          <w:rFonts w:ascii="Nirmala UI" w:hAnsi="Nirmala UI" w:cs="Nirmala UI"/>
        </w:rPr>
        <w:t>आपकी</w:t>
      </w:r>
      <w:proofErr w:type="spellEnd"/>
      <w:r w:rsidRPr="00E84394">
        <w:t xml:space="preserve"> </w:t>
      </w:r>
      <w:proofErr w:type="spellStart"/>
      <w:r w:rsidRPr="00E84394">
        <w:rPr>
          <w:rFonts w:ascii="Nirmala UI" w:hAnsi="Nirmala UI" w:cs="Nirmala UI"/>
        </w:rPr>
        <w:t>दुकान</w:t>
      </w:r>
      <w:proofErr w:type="spellEnd"/>
      <w:r w:rsidRPr="00E84394">
        <w:t xml:space="preserve"> </w:t>
      </w:r>
      <w:proofErr w:type="spellStart"/>
      <w:r w:rsidRPr="00E84394">
        <w:rPr>
          <w:rFonts w:ascii="Nirmala UI" w:hAnsi="Nirmala UI" w:cs="Nirmala UI"/>
        </w:rPr>
        <w:t>को</w:t>
      </w:r>
      <w:proofErr w:type="spellEnd"/>
      <w:r w:rsidRPr="00E84394">
        <w:t xml:space="preserve"> Google Maps </w:t>
      </w:r>
      <w:proofErr w:type="spellStart"/>
      <w:r w:rsidRPr="00E84394">
        <w:rPr>
          <w:rFonts w:ascii="Nirmala UI" w:hAnsi="Nirmala UI" w:cs="Nirmala UI"/>
        </w:rPr>
        <w:t>और</w:t>
      </w:r>
      <w:proofErr w:type="spellEnd"/>
      <w:r w:rsidRPr="00E84394">
        <w:t xml:space="preserve"> WhatsApp Business </w:t>
      </w:r>
      <w:proofErr w:type="spellStart"/>
      <w:r w:rsidRPr="00E84394">
        <w:rPr>
          <w:rFonts w:ascii="Nirmala UI" w:hAnsi="Nirmala UI" w:cs="Nirmala UI"/>
        </w:rPr>
        <w:t>पर</w:t>
      </w:r>
      <w:proofErr w:type="spellEnd"/>
      <w:r w:rsidRPr="00E84394">
        <w:t xml:space="preserve"> </w:t>
      </w:r>
      <w:proofErr w:type="spellStart"/>
      <w:r w:rsidRPr="00E84394">
        <w:rPr>
          <w:rFonts w:ascii="Nirmala UI" w:hAnsi="Nirmala UI" w:cs="Nirmala UI"/>
        </w:rPr>
        <w:t>रजिस्टर</w:t>
      </w:r>
      <w:proofErr w:type="spellEnd"/>
      <w:r w:rsidRPr="00E84394">
        <w:t xml:space="preserve"> </w:t>
      </w:r>
    </w:p>
    <w:p w14:paraId="3AA7991C" w14:textId="77777777" w:rsidR="00E84394" w:rsidRPr="00E84394" w:rsidRDefault="00E84394" w:rsidP="00E84394">
      <w:r w:rsidRPr="00E84394">
        <w:t xml:space="preserve">     </w:t>
      </w:r>
      <w:proofErr w:type="spellStart"/>
      <w:r w:rsidRPr="00E84394">
        <w:rPr>
          <w:rFonts w:ascii="Nirmala UI" w:hAnsi="Nirmala UI" w:cs="Nirmala UI"/>
        </w:rPr>
        <w:t>किया</w:t>
      </w:r>
      <w:proofErr w:type="spellEnd"/>
      <w:r w:rsidRPr="00E84394">
        <w:t xml:space="preserve"> </w:t>
      </w:r>
      <w:proofErr w:type="spellStart"/>
      <w:r w:rsidRPr="00E84394">
        <w:rPr>
          <w:rFonts w:ascii="Nirmala UI" w:hAnsi="Nirmala UI" w:cs="Nirmala UI"/>
        </w:rPr>
        <w:t>जाएगा</w:t>
      </w:r>
      <w:proofErr w:type="spellEnd"/>
      <w:r w:rsidRPr="00E84394">
        <w:t xml:space="preserve"> </w:t>
      </w:r>
      <w:proofErr w:type="spellStart"/>
      <w:r w:rsidRPr="00E84394">
        <w:rPr>
          <w:rFonts w:ascii="Nirmala UI" w:hAnsi="Nirmala UI" w:cs="Nirmala UI"/>
        </w:rPr>
        <w:t>ताकि</w:t>
      </w:r>
      <w:proofErr w:type="spellEnd"/>
      <w:r w:rsidRPr="00E84394">
        <w:t xml:space="preserve"> </w:t>
      </w:r>
      <w:proofErr w:type="spellStart"/>
      <w:r w:rsidRPr="00E84394">
        <w:rPr>
          <w:rFonts w:ascii="Nirmala UI" w:hAnsi="Nirmala UI" w:cs="Nirmala UI"/>
        </w:rPr>
        <w:t>स्थानीय</w:t>
      </w:r>
      <w:proofErr w:type="spellEnd"/>
      <w:r w:rsidRPr="00E84394">
        <w:t xml:space="preserve"> </w:t>
      </w:r>
      <w:proofErr w:type="spellStart"/>
      <w:r w:rsidRPr="00E84394">
        <w:rPr>
          <w:rFonts w:ascii="Nirmala UI" w:hAnsi="Nirmala UI" w:cs="Nirmala UI"/>
        </w:rPr>
        <w:t>ग्राहक</w:t>
      </w:r>
      <w:proofErr w:type="spellEnd"/>
      <w:r w:rsidRPr="00E84394">
        <w:t xml:space="preserve"> </w:t>
      </w:r>
      <w:proofErr w:type="spellStart"/>
      <w:r w:rsidRPr="00E84394">
        <w:rPr>
          <w:rFonts w:ascii="Nirmala UI" w:hAnsi="Nirmala UI" w:cs="Nirmala UI"/>
        </w:rPr>
        <w:t>आपको</w:t>
      </w:r>
      <w:proofErr w:type="spellEnd"/>
      <w:r w:rsidRPr="00E84394">
        <w:t xml:space="preserve"> </w:t>
      </w:r>
      <w:proofErr w:type="spellStart"/>
      <w:r w:rsidRPr="00E84394">
        <w:rPr>
          <w:rFonts w:ascii="Nirmala UI" w:hAnsi="Nirmala UI" w:cs="Nirmala UI"/>
        </w:rPr>
        <w:t>आसानी</w:t>
      </w:r>
      <w:proofErr w:type="spellEnd"/>
      <w:r w:rsidRPr="00E84394">
        <w:t xml:space="preserve"> </w:t>
      </w:r>
      <w:proofErr w:type="spellStart"/>
      <w:r w:rsidRPr="00E84394">
        <w:rPr>
          <w:rFonts w:ascii="Nirmala UI" w:hAnsi="Nirmala UI" w:cs="Nirmala UI"/>
        </w:rPr>
        <w:t>से</w:t>
      </w:r>
      <w:proofErr w:type="spellEnd"/>
      <w:r w:rsidRPr="00E84394">
        <w:t xml:space="preserve"> </w:t>
      </w:r>
      <w:proofErr w:type="spellStart"/>
      <w:r w:rsidRPr="00E84394">
        <w:rPr>
          <w:rFonts w:ascii="Nirmala UI" w:hAnsi="Nirmala UI" w:cs="Nirmala UI"/>
        </w:rPr>
        <w:t>खोज</w:t>
      </w:r>
      <w:proofErr w:type="spellEnd"/>
      <w:r w:rsidRPr="00E84394">
        <w:t xml:space="preserve"> </w:t>
      </w:r>
      <w:proofErr w:type="spellStart"/>
      <w:r w:rsidRPr="00E84394">
        <w:rPr>
          <w:rFonts w:ascii="Nirmala UI" w:hAnsi="Nirmala UI" w:cs="Nirmala UI"/>
        </w:rPr>
        <w:t>सकें</w:t>
      </w:r>
      <w:proofErr w:type="spellEnd"/>
      <w:r w:rsidRPr="00E84394">
        <w:rPr>
          <w:rFonts w:ascii="Nirmala UI" w:hAnsi="Nirmala UI" w:cs="Nirmala UI"/>
        </w:rPr>
        <w:t>।</w:t>
      </w:r>
      <w:r w:rsidRPr="00E84394">
        <w:t>"</w:t>
      </w:r>
    </w:p>
    <w:p w14:paraId="4AA9A0C9" w14:textId="77777777" w:rsidR="00E84394" w:rsidRPr="00E84394" w:rsidRDefault="00E84394" w:rsidP="00E84394"/>
    <w:p w14:paraId="688A2226" w14:textId="77777777" w:rsidR="00E84394" w:rsidRPr="00E84394" w:rsidRDefault="00E84394" w:rsidP="00E84394">
      <w:r w:rsidRPr="00E84394">
        <w:t xml:space="preserve">  [Phase 2: Discovery &amp; Traction | Month 1–2 | Total Cost: ₹1,500]</w:t>
      </w:r>
    </w:p>
    <w:p w14:paraId="164CF18F" w14:textId="77777777" w:rsidR="00E84394" w:rsidRPr="00E84394" w:rsidRDefault="00E84394" w:rsidP="00E84394">
      <w:r w:rsidRPr="00E84394">
        <w:t xml:space="preserve">   • Digitized smartphone product </w:t>
      </w:r>
      <w:proofErr w:type="spellStart"/>
      <w:r w:rsidRPr="00E84394">
        <w:t>catalog</w:t>
      </w:r>
      <w:proofErr w:type="spellEnd"/>
      <w:r w:rsidRPr="00E84394">
        <w:t xml:space="preserve"> (PDF/Web-link format).</w:t>
      </w:r>
    </w:p>
    <w:p w14:paraId="20DBC80D" w14:textId="77777777" w:rsidR="00E84394" w:rsidRPr="00E84394" w:rsidRDefault="00E84394" w:rsidP="00E84394">
      <w:r w:rsidRPr="00E84394">
        <w:t xml:space="preserve">   • Localized SEO keywords targeting regional tourist and handicraft searches.</w:t>
      </w:r>
    </w:p>
    <w:p w14:paraId="2A96710B" w14:textId="77777777" w:rsidR="00E84394" w:rsidRPr="00E84394" w:rsidRDefault="00E84394" w:rsidP="00E84394">
      <w:r w:rsidRPr="00E84394">
        <w:t xml:space="preserve">   • Vernacular Explanation: "</w:t>
      </w:r>
      <w:proofErr w:type="spellStart"/>
      <w:r w:rsidRPr="00E84394">
        <w:rPr>
          <w:rFonts w:ascii="Nirmala UI" w:hAnsi="Nirmala UI" w:cs="Nirmala UI"/>
        </w:rPr>
        <w:t>आपके</w:t>
      </w:r>
      <w:proofErr w:type="spellEnd"/>
      <w:r w:rsidRPr="00E84394">
        <w:t xml:space="preserve"> </w:t>
      </w:r>
      <w:proofErr w:type="spellStart"/>
      <w:r w:rsidRPr="00E84394">
        <w:rPr>
          <w:rFonts w:ascii="Nirmala UI" w:hAnsi="Nirmala UI" w:cs="Nirmala UI"/>
        </w:rPr>
        <w:t>उत्पादों</w:t>
      </w:r>
      <w:proofErr w:type="spellEnd"/>
      <w:r w:rsidRPr="00E84394">
        <w:t xml:space="preserve"> </w:t>
      </w:r>
      <w:proofErr w:type="spellStart"/>
      <w:r w:rsidRPr="00E84394">
        <w:rPr>
          <w:rFonts w:ascii="Nirmala UI" w:hAnsi="Nirmala UI" w:cs="Nirmala UI"/>
        </w:rPr>
        <w:t>की</w:t>
      </w:r>
      <w:proofErr w:type="spellEnd"/>
      <w:r w:rsidRPr="00E84394">
        <w:t xml:space="preserve"> </w:t>
      </w:r>
      <w:proofErr w:type="spellStart"/>
      <w:r w:rsidRPr="00E84394">
        <w:rPr>
          <w:rFonts w:ascii="Nirmala UI" w:hAnsi="Nirmala UI" w:cs="Nirmala UI"/>
        </w:rPr>
        <w:t>एक</w:t>
      </w:r>
      <w:proofErr w:type="spellEnd"/>
      <w:r w:rsidRPr="00E84394">
        <w:t xml:space="preserve"> </w:t>
      </w:r>
      <w:proofErr w:type="spellStart"/>
      <w:r w:rsidRPr="00E84394">
        <w:rPr>
          <w:rFonts w:ascii="Nirmala UI" w:hAnsi="Nirmala UI" w:cs="Nirmala UI"/>
        </w:rPr>
        <w:t>डिजिटल</w:t>
      </w:r>
      <w:proofErr w:type="spellEnd"/>
      <w:r w:rsidRPr="00E84394">
        <w:t xml:space="preserve"> </w:t>
      </w:r>
      <w:proofErr w:type="spellStart"/>
      <w:r w:rsidRPr="00E84394">
        <w:rPr>
          <w:rFonts w:ascii="Nirmala UI" w:hAnsi="Nirmala UI" w:cs="Nirmala UI"/>
        </w:rPr>
        <w:t>फोटो</w:t>
      </w:r>
      <w:proofErr w:type="spellEnd"/>
      <w:r w:rsidRPr="00E84394">
        <w:t xml:space="preserve"> </w:t>
      </w:r>
      <w:proofErr w:type="spellStart"/>
      <w:r w:rsidRPr="00E84394">
        <w:rPr>
          <w:rFonts w:ascii="Nirmala UI" w:hAnsi="Nirmala UI" w:cs="Nirmala UI"/>
        </w:rPr>
        <w:t>सूची</w:t>
      </w:r>
      <w:proofErr w:type="spellEnd"/>
      <w:r w:rsidRPr="00E84394">
        <w:t xml:space="preserve"> </w:t>
      </w:r>
      <w:proofErr w:type="spellStart"/>
      <w:r w:rsidRPr="00E84394">
        <w:rPr>
          <w:rFonts w:ascii="Nirmala UI" w:hAnsi="Nirmala UI" w:cs="Nirmala UI"/>
        </w:rPr>
        <w:t>बनाई</w:t>
      </w:r>
      <w:proofErr w:type="spellEnd"/>
      <w:r w:rsidRPr="00E84394">
        <w:t xml:space="preserve"> </w:t>
      </w:r>
      <w:proofErr w:type="spellStart"/>
      <w:r w:rsidRPr="00E84394">
        <w:rPr>
          <w:rFonts w:ascii="Nirmala UI" w:hAnsi="Nirmala UI" w:cs="Nirmala UI"/>
        </w:rPr>
        <w:t>जाएगी</w:t>
      </w:r>
      <w:proofErr w:type="spellEnd"/>
      <w:r w:rsidRPr="00E84394">
        <w:t xml:space="preserve"> </w:t>
      </w:r>
      <w:proofErr w:type="spellStart"/>
      <w:r w:rsidRPr="00E84394">
        <w:rPr>
          <w:rFonts w:ascii="Nirmala UI" w:hAnsi="Nirmala UI" w:cs="Nirmala UI"/>
        </w:rPr>
        <w:t>जिसे</w:t>
      </w:r>
      <w:proofErr w:type="spellEnd"/>
      <w:r w:rsidRPr="00E84394">
        <w:t xml:space="preserve"> </w:t>
      </w:r>
      <w:proofErr w:type="spellStart"/>
      <w:r w:rsidRPr="00E84394">
        <w:rPr>
          <w:rFonts w:ascii="Nirmala UI" w:hAnsi="Nirmala UI" w:cs="Nirmala UI"/>
        </w:rPr>
        <w:t>आप</w:t>
      </w:r>
      <w:proofErr w:type="spellEnd"/>
      <w:r w:rsidRPr="00E84394">
        <w:t xml:space="preserve"> </w:t>
      </w:r>
      <w:proofErr w:type="spellStart"/>
      <w:r w:rsidRPr="00E84394">
        <w:rPr>
          <w:rFonts w:ascii="Nirmala UI" w:hAnsi="Nirmala UI" w:cs="Nirmala UI"/>
        </w:rPr>
        <w:t>ग्राहकों</w:t>
      </w:r>
      <w:proofErr w:type="spellEnd"/>
      <w:r w:rsidRPr="00E84394">
        <w:t xml:space="preserve"> </w:t>
      </w:r>
    </w:p>
    <w:p w14:paraId="687B700F" w14:textId="77777777" w:rsidR="00E84394" w:rsidRPr="00E84394" w:rsidRDefault="00E84394" w:rsidP="00E84394">
      <w:r w:rsidRPr="00E84394">
        <w:t xml:space="preserve">     </w:t>
      </w:r>
      <w:proofErr w:type="spellStart"/>
      <w:r w:rsidRPr="00E84394">
        <w:rPr>
          <w:rFonts w:ascii="Nirmala UI" w:hAnsi="Nirmala UI" w:cs="Nirmala UI"/>
        </w:rPr>
        <w:t>के</w:t>
      </w:r>
      <w:proofErr w:type="spellEnd"/>
      <w:r w:rsidRPr="00E84394">
        <w:t xml:space="preserve"> </w:t>
      </w:r>
      <w:proofErr w:type="spellStart"/>
      <w:r w:rsidRPr="00E84394">
        <w:rPr>
          <w:rFonts w:ascii="Nirmala UI" w:hAnsi="Nirmala UI" w:cs="Nirmala UI"/>
        </w:rPr>
        <w:t>साथ</w:t>
      </w:r>
      <w:proofErr w:type="spellEnd"/>
      <w:r w:rsidRPr="00E84394">
        <w:t xml:space="preserve"> WhatsApp </w:t>
      </w:r>
      <w:proofErr w:type="spellStart"/>
      <w:r w:rsidRPr="00E84394">
        <w:rPr>
          <w:rFonts w:ascii="Nirmala UI" w:hAnsi="Nirmala UI" w:cs="Nirmala UI"/>
        </w:rPr>
        <w:t>पर</w:t>
      </w:r>
      <w:proofErr w:type="spellEnd"/>
      <w:r w:rsidRPr="00E84394">
        <w:t xml:space="preserve"> </w:t>
      </w:r>
      <w:proofErr w:type="spellStart"/>
      <w:r w:rsidRPr="00E84394">
        <w:rPr>
          <w:rFonts w:ascii="Nirmala UI" w:hAnsi="Nirmala UI" w:cs="Nirmala UI"/>
        </w:rPr>
        <w:t>शेयर</w:t>
      </w:r>
      <w:proofErr w:type="spellEnd"/>
      <w:r w:rsidRPr="00E84394">
        <w:t xml:space="preserve"> </w:t>
      </w:r>
      <w:proofErr w:type="spellStart"/>
      <w:r w:rsidRPr="00E84394">
        <w:rPr>
          <w:rFonts w:ascii="Nirmala UI" w:hAnsi="Nirmala UI" w:cs="Nirmala UI"/>
        </w:rPr>
        <w:t>कर</w:t>
      </w:r>
      <w:proofErr w:type="spellEnd"/>
      <w:r w:rsidRPr="00E84394">
        <w:t xml:space="preserve"> </w:t>
      </w:r>
      <w:proofErr w:type="spellStart"/>
      <w:r w:rsidRPr="00E84394">
        <w:rPr>
          <w:rFonts w:ascii="Nirmala UI" w:hAnsi="Nirmala UI" w:cs="Nirmala UI"/>
        </w:rPr>
        <w:t>सकते</w:t>
      </w:r>
      <w:proofErr w:type="spellEnd"/>
      <w:r w:rsidRPr="00E84394">
        <w:t xml:space="preserve"> </w:t>
      </w:r>
      <w:proofErr w:type="spellStart"/>
      <w:r w:rsidRPr="00E84394">
        <w:rPr>
          <w:rFonts w:ascii="Nirmala UI" w:hAnsi="Nirmala UI" w:cs="Nirmala UI"/>
        </w:rPr>
        <w:t>हैं</w:t>
      </w:r>
      <w:proofErr w:type="spellEnd"/>
      <w:r w:rsidRPr="00E84394">
        <w:rPr>
          <w:rFonts w:ascii="Nirmala UI" w:hAnsi="Nirmala UI" w:cs="Nirmala UI"/>
        </w:rPr>
        <w:t>।</w:t>
      </w:r>
      <w:r w:rsidRPr="00E84394">
        <w:t>"</w:t>
      </w:r>
    </w:p>
    <w:p w14:paraId="6286F113" w14:textId="77777777" w:rsidR="00E84394" w:rsidRPr="00E84394" w:rsidRDefault="00E84394" w:rsidP="00E84394"/>
    <w:p w14:paraId="6DDB48E1" w14:textId="77777777" w:rsidR="00E84394" w:rsidRPr="00E84394" w:rsidRDefault="00E84394" w:rsidP="00E84394">
      <w:r w:rsidRPr="00E84394">
        <w:t xml:space="preserve">  [Phase 3: Assisted Expansion | Month 3–6 | Total Cost: ₹3,500]</w:t>
      </w:r>
    </w:p>
    <w:p w14:paraId="1087DDEC" w14:textId="77777777" w:rsidR="00E84394" w:rsidRPr="00E84394" w:rsidRDefault="00E84394" w:rsidP="00E84394">
      <w:r w:rsidRPr="00E84394">
        <w:t xml:space="preserve">   • Single-page responsive bilingual showcase landing page.</w:t>
      </w:r>
    </w:p>
    <w:p w14:paraId="475955B7" w14:textId="77777777" w:rsidR="00E84394" w:rsidRPr="00E84394" w:rsidRDefault="00E84394" w:rsidP="00E84394">
      <w:r w:rsidRPr="00E84394">
        <w:t xml:space="preserve">   • Direct WhatsApp ordering integration with UPI payment link generation.</w:t>
      </w:r>
    </w:p>
    <w:p w14:paraId="493A230C" w14:textId="77777777" w:rsidR="00E84394" w:rsidRPr="00E84394" w:rsidRDefault="00E84394" w:rsidP="00E84394">
      <w:r w:rsidRPr="00E84394">
        <w:t xml:space="preserve">   • Vernacular Explanation: "</w:t>
      </w:r>
      <w:proofErr w:type="spellStart"/>
      <w:r w:rsidRPr="00E84394">
        <w:rPr>
          <w:rFonts w:ascii="Nirmala UI" w:hAnsi="Nirmala UI" w:cs="Nirmala UI"/>
        </w:rPr>
        <w:t>एक</w:t>
      </w:r>
      <w:proofErr w:type="spellEnd"/>
      <w:r w:rsidRPr="00E84394">
        <w:t xml:space="preserve"> </w:t>
      </w:r>
      <w:proofErr w:type="spellStart"/>
      <w:r w:rsidRPr="00E84394">
        <w:rPr>
          <w:rFonts w:ascii="Nirmala UI" w:hAnsi="Nirmala UI" w:cs="Nirmala UI"/>
        </w:rPr>
        <w:t>साधारण</w:t>
      </w:r>
      <w:proofErr w:type="spellEnd"/>
      <w:r w:rsidRPr="00E84394">
        <w:t xml:space="preserve"> 1-</w:t>
      </w:r>
      <w:r w:rsidRPr="00E84394">
        <w:rPr>
          <w:rFonts w:ascii="Nirmala UI" w:hAnsi="Nirmala UI" w:cs="Nirmala UI"/>
        </w:rPr>
        <w:t>पेज</w:t>
      </w:r>
      <w:r w:rsidRPr="00E84394">
        <w:t xml:space="preserve"> </w:t>
      </w:r>
      <w:proofErr w:type="spellStart"/>
      <w:r w:rsidRPr="00E84394">
        <w:rPr>
          <w:rFonts w:ascii="Nirmala UI" w:hAnsi="Nirmala UI" w:cs="Nirmala UI"/>
        </w:rPr>
        <w:t>की</w:t>
      </w:r>
      <w:proofErr w:type="spellEnd"/>
      <w:r w:rsidRPr="00E84394">
        <w:t xml:space="preserve"> </w:t>
      </w:r>
      <w:proofErr w:type="spellStart"/>
      <w:r w:rsidRPr="00E84394">
        <w:rPr>
          <w:rFonts w:ascii="Nirmala UI" w:hAnsi="Nirmala UI" w:cs="Nirmala UI"/>
        </w:rPr>
        <w:t>वेबसाइट</w:t>
      </w:r>
      <w:proofErr w:type="spellEnd"/>
      <w:r w:rsidRPr="00E84394">
        <w:t xml:space="preserve"> </w:t>
      </w:r>
      <w:proofErr w:type="spellStart"/>
      <w:r w:rsidRPr="00E84394">
        <w:rPr>
          <w:rFonts w:ascii="Nirmala UI" w:hAnsi="Nirmala UI" w:cs="Nirmala UI"/>
        </w:rPr>
        <w:t>शुरू</w:t>
      </w:r>
      <w:proofErr w:type="spellEnd"/>
      <w:r w:rsidRPr="00E84394">
        <w:t xml:space="preserve"> </w:t>
      </w:r>
      <w:proofErr w:type="spellStart"/>
      <w:r w:rsidRPr="00E84394">
        <w:rPr>
          <w:rFonts w:ascii="Nirmala UI" w:hAnsi="Nirmala UI" w:cs="Nirmala UI"/>
        </w:rPr>
        <w:t>की</w:t>
      </w:r>
      <w:proofErr w:type="spellEnd"/>
      <w:r w:rsidRPr="00E84394">
        <w:t xml:space="preserve"> </w:t>
      </w:r>
      <w:proofErr w:type="spellStart"/>
      <w:r w:rsidRPr="00E84394">
        <w:rPr>
          <w:rFonts w:ascii="Nirmala UI" w:hAnsi="Nirmala UI" w:cs="Nirmala UI"/>
        </w:rPr>
        <w:t>जाएगी</w:t>
      </w:r>
      <w:proofErr w:type="spellEnd"/>
      <w:r w:rsidRPr="00E84394">
        <w:t xml:space="preserve"> </w:t>
      </w:r>
      <w:proofErr w:type="spellStart"/>
      <w:r w:rsidRPr="00E84394">
        <w:rPr>
          <w:rFonts w:ascii="Nirmala UI" w:hAnsi="Nirmala UI" w:cs="Nirmala UI"/>
        </w:rPr>
        <w:t>जिससे</w:t>
      </w:r>
      <w:proofErr w:type="spellEnd"/>
      <w:r w:rsidRPr="00E84394">
        <w:t xml:space="preserve"> </w:t>
      </w:r>
      <w:proofErr w:type="spellStart"/>
      <w:r w:rsidRPr="00E84394">
        <w:rPr>
          <w:rFonts w:ascii="Nirmala UI" w:hAnsi="Nirmala UI" w:cs="Nirmala UI"/>
        </w:rPr>
        <w:t>बाहर</w:t>
      </w:r>
      <w:proofErr w:type="spellEnd"/>
      <w:r w:rsidRPr="00E84394">
        <w:t xml:space="preserve"> </w:t>
      </w:r>
      <w:proofErr w:type="spellStart"/>
      <w:r w:rsidRPr="00E84394">
        <w:rPr>
          <w:rFonts w:ascii="Nirmala UI" w:hAnsi="Nirmala UI" w:cs="Nirmala UI"/>
        </w:rPr>
        <w:t>के</w:t>
      </w:r>
      <w:proofErr w:type="spellEnd"/>
      <w:r w:rsidRPr="00E84394">
        <w:t xml:space="preserve"> </w:t>
      </w:r>
      <w:proofErr w:type="spellStart"/>
      <w:r w:rsidRPr="00E84394">
        <w:rPr>
          <w:rFonts w:ascii="Nirmala UI" w:hAnsi="Nirmala UI" w:cs="Nirmala UI"/>
        </w:rPr>
        <w:t>ग्राहक</w:t>
      </w:r>
      <w:proofErr w:type="spellEnd"/>
      <w:r w:rsidRPr="00E84394">
        <w:t xml:space="preserve"> </w:t>
      </w:r>
      <w:proofErr w:type="spellStart"/>
      <w:r w:rsidRPr="00E84394">
        <w:rPr>
          <w:rFonts w:ascii="Nirmala UI" w:hAnsi="Nirmala UI" w:cs="Nirmala UI"/>
        </w:rPr>
        <w:t>आपके</w:t>
      </w:r>
      <w:proofErr w:type="spellEnd"/>
      <w:r w:rsidRPr="00E84394">
        <w:t xml:space="preserve"> </w:t>
      </w:r>
    </w:p>
    <w:p w14:paraId="565F6DD5" w14:textId="77777777" w:rsidR="00E84394" w:rsidRPr="00E84394" w:rsidRDefault="00E84394" w:rsidP="00E84394">
      <w:r w:rsidRPr="00E84394">
        <w:t xml:space="preserve">     </w:t>
      </w:r>
      <w:proofErr w:type="spellStart"/>
      <w:r w:rsidRPr="00E84394">
        <w:rPr>
          <w:rFonts w:ascii="Nirmala UI" w:hAnsi="Nirmala UI" w:cs="Nirmala UI"/>
        </w:rPr>
        <w:t>जूते</w:t>
      </w:r>
      <w:r w:rsidRPr="00E84394">
        <w:t>-</w:t>
      </w:r>
      <w:r w:rsidRPr="00E84394">
        <w:rPr>
          <w:rFonts w:ascii="Nirmala UI" w:hAnsi="Nirmala UI" w:cs="Nirmala UI"/>
        </w:rPr>
        <w:t>चप्पल</w:t>
      </w:r>
      <w:proofErr w:type="spellEnd"/>
      <w:r w:rsidRPr="00E84394">
        <w:t xml:space="preserve"> </w:t>
      </w:r>
      <w:proofErr w:type="spellStart"/>
      <w:r w:rsidRPr="00E84394">
        <w:rPr>
          <w:rFonts w:ascii="Nirmala UI" w:hAnsi="Nirmala UI" w:cs="Nirmala UI"/>
        </w:rPr>
        <w:t>देखकर</w:t>
      </w:r>
      <w:proofErr w:type="spellEnd"/>
      <w:r w:rsidRPr="00E84394">
        <w:t xml:space="preserve"> </w:t>
      </w:r>
      <w:proofErr w:type="spellStart"/>
      <w:r w:rsidRPr="00E84394">
        <w:rPr>
          <w:rFonts w:ascii="Nirmala UI" w:hAnsi="Nirmala UI" w:cs="Nirmala UI"/>
        </w:rPr>
        <w:t>सीधे</w:t>
      </w:r>
      <w:proofErr w:type="spellEnd"/>
      <w:r w:rsidRPr="00E84394">
        <w:t xml:space="preserve"> WhatsApp </w:t>
      </w:r>
      <w:proofErr w:type="spellStart"/>
      <w:r w:rsidRPr="00E84394">
        <w:rPr>
          <w:rFonts w:ascii="Nirmala UI" w:hAnsi="Nirmala UI" w:cs="Nirmala UI"/>
        </w:rPr>
        <w:t>पर</w:t>
      </w:r>
      <w:proofErr w:type="spellEnd"/>
      <w:r w:rsidRPr="00E84394">
        <w:t xml:space="preserve"> </w:t>
      </w:r>
      <w:proofErr w:type="spellStart"/>
      <w:r w:rsidRPr="00E84394">
        <w:rPr>
          <w:rFonts w:ascii="Nirmala UI" w:hAnsi="Nirmala UI" w:cs="Nirmala UI"/>
        </w:rPr>
        <w:t>ऑर्डर</w:t>
      </w:r>
      <w:proofErr w:type="spellEnd"/>
      <w:r w:rsidRPr="00E84394">
        <w:t xml:space="preserve"> </w:t>
      </w:r>
      <w:proofErr w:type="spellStart"/>
      <w:r w:rsidRPr="00E84394">
        <w:rPr>
          <w:rFonts w:ascii="Nirmala UI" w:hAnsi="Nirmala UI" w:cs="Nirmala UI"/>
        </w:rPr>
        <w:t>दे</w:t>
      </w:r>
      <w:proofErr w:type="spellEnd"/>
      <w:r w:rsidRPr="00E84394">
        <w:t xml:space="preserve"> </w:t>
      </w:r>
      <w:proofErr w:type="spellStart"/>
      <w:r w:rsidRPr="00E84394">
        <w:rPr>
          <w:rFonts w:ascii="Nirmala UI" w:hAnsi="Nirmala UI" w:cs="Nirmala UI"/>
        </w:rPr>
        <w:t>सकें</w:t>
      </w:r>
      <w:proofErr w:type="spellEnd"/>
      <w:r w:rsidRPr="00E84394">
        <w:rPr>
          <w:rFonts w:ascii="Nirmala UI" w:hAnsi="Nirmala UI" w:cs="Nirmala UI"/>
        </w:rPr>
        <w:t>।</w:t>
      </w:r>
      <w:r w:rsidRPr="00E84394">
        <w:t>"</w:t>
      </w:r>
    </w:p>
    <w:p w14:paraId="2605627E" w14:textId="77777777" w:rsidR="00E84394" w:rsidRPr="00E84394" w:rsidRDefault="00E84394" w:rsidP="00E84394">
      <w:r w:rsidRPr="00E84394">
        <w:t>----------------------------------------------------------------------------------------------------</w:t>
      </w:r>
    </w:p>
    <w:p w14:paraId="37A034A5" w14:textId="77777777" w:rsidR="00E84394" w:rsidRPr="00E84394" w:rsidRDefault="00E84394" w:rsidP="00E84394">
      <w:r w:rsidRPr="00E84394">
        <w:t>FINANCIAL &amp; UTILITY SUMMARY:</w:t>
      </w:r>
    </w:p>
    <w:p w14:paraId="1810729D" w14:textId="77777777" w:rsidR="00E84394" w:rsidRPr="00E84394" w:rsidRDefault="00E84394" w:rsidP="00E84394">
      <w:r w:rsidRPr="00E84394">
        <w:t xml:space="preserve">  Total Optimized Allocation: ₹5,000 / ₹5,000 (100% Budget Utilization)</w:t>
      </w:r>
    </w:p>
    <w:p w14:paraId="273258E5" w14:textId="181848D9" w:rsidR="005050EB" w:rsidRPr="00E84394" w:rsidRDefault="00E84394" w:rsidP="00FB02D2">
      <w:pPr>
        <w:pBdr>
          <w:bottom w:val="double" w:sz="6" w:space="1" w:color="auto"/>
        </w:pBdr>
      </w:pPr>
      <w:r w:rsidRPr="00E84394">
        <w:t xml:space="preserve">  Projected Transformation Utility Score: 88.5 / 100</w:t>
      </w:r>
    </w:p>
    <w:p w14:paraId="625A3484" w14:textId="77777777" w:rsidR="00E84394" w:rsidRPr="00E84394" w:rsidRDefault="00E84394" w:rsidP="00E84394">
      <w:pPr>
        <w:rPr>
          <w:b/>
          <w:bCs/>
        </w:rPr>
      </w:pPr>
      <w:r w:rsidRPr="00E84394">
        <w:rPr>
          <w:b/>
          <w:bCs/>
        </w:rPr>
        <w:lastRenderedPageBreak/>
        <w:t>8. Verification and Evaluation Protocol</w:t>
      </w:r>
    </w:p>
    <w:p w14:paraId="399D8498" w14:textId="77777777" w:rsidR="00E84394" w:rsidRPr="00E84394" w:rsidRDefault="00E84394" w:rsidP="00E84394">
      <w:r w:rsidRPr="00E84394">
        <w:t xml:space="preserve">To empirically evaluate the </w:t>
      </w:r>
      <w:proofErr w:type="spellStart"/>
      <w:r w:rsidRPr="00E84394">
        <w:t>DigiMitra</w:t>
      </w:r>
      <w:proofErr w:type="spellEnd"/>
      <w:r w:rsidRPr="00E84394">
        <w:t xml:space="preserve"> framework during deployment, a three-part validation protocol is established:</w:t>
      </w:r>
    </w:p>
    <w:p w14:paraId="6AF4907C" w14:textId="77777777" w:rsidR="00E84394" w:rsidRPr="00E84394" w:rsidRDefault="00E84394" w:rsidP="00E84394">
      <w:r w:rsidRPr="00E84394">
        <w:br/>
      </w:r>
    </w:p>
    <w:p w14:paraId="4357DA03" w14:textId="77777777" w:rsidR="00E84394" w:rsidRPr="00E84394" w:rsidRDefault="00E84394" w:rsidP="00E84394">
      <w:r w:rsidRPr="00E84394">
        <w:t xml:space="preserve">                               ┌─────────────────────────────────────────┐</w:t>
      </w:r>
    </w:p>
    <w:p w14:paraId="1C536D66" w14:textId="77777777" w:rsidR="00E84394" w:rsidRPr="00E84394" w:rsidRDefault="00E84394" w:rsidP="00E84394">
      <w:r w:rsidRPr="00E84394">
        <w:t xml:space="preserve">                               │     TRI-PARTITE EVALUATION PROTOCOL     │</w:t>
      </w:r>
    </w:p>
    <w:p w14:paraId="4798A065" w14:textId="77777777" w:rsidR="00E84394" w:rsidRPr="00E84394" w:rsidRDefault="00E84394" w:rsidP="00E84394">
      <w:r w:rsidRPr="00E84394">
        <w:t xml:space="preserve">                               └────────────────────</w:t>
      </w:r>
      <w:r w:rsidRPr="00E84394">
        <w:rPr>
          <w:rFonts w:ascii="MS Gothic" w:eastAsia="MS Gothic" w:hAnsi="MS Gothic" w:cs="MS Gothic" w:hint="eastAsia"/>
        </w:rPr>
        <w:t>┬</w:t>
      </w:r>
      <w:r w:rsidRPr="00E84394">
        <w:rPr>
          <w:rFonts w:ascii="Calibri" w:hAnsi="Calibri" w:cs="Calibri"/>
        </w:rPr>
        <w:t>────────────────────┘</w:t>
      </w:r>
    </w:p>
    <w:p w14:paraId="454E2153" w14:textId="77777777" w:rsidR="00E84394" w:rsidRPr="00E84394" w:rsidRDefault="00E84394" w:rsidP="00E84394">
      <w:r w:rsidRPr="00E84394">
        <w:t xml:space="preserve">                                                    │</w:t>
      </w:r>
    </w:p>
    <w:p w14:paraId="616156CD" w14:textId="77777777" w:rsidR="00E84394" w:rsidRPr="00E84394" w:rsidRDefault="00E84394" w:rsidP="00E84394">
      <w:r w:rsidRPr="00E84394">
        <w:t xml:space="preserve">         ┌──────────────────────────────────────────</w:t>
      </w:r>
      <w:r w:rsidRPr="00E84394">
        <w:rPr>
          <w:rFonts w:ascii="MS Gothic" w:eastAsia="MS Gothic" w:hAnsi="MS Gothic" w:cs="MS Gothic" w:hint="eastAsia"/>
        </w:rPr>
        <w:t>┼</w:t>
      </w:r>
      <w:r w:rsidRPr="00E84394">
        <w:rPr>
          <w:rFonts w:ascii="Calibri" w:hAnsi="Calibri" w:cs="Calibri"/>
        </w:rPr>
        <w:t>──────────────────────────────────────────┐</w:t>
      </w:r>
    </w:p>
    <w:p w14:paraId="6E4BD4A8" w14:textId="77777777" w:rsidR="00E84394" w:rsidRPr="00E84394" w:rsidRDefault="00E84394" w:rsidP="00E84394">
      <w:r w:rsidRPr="00E84394">
        <w:t xml:space="preserve">         </w:t>
      </w:r>
      <w:r w:rsidRPr="00E84394">
        <w:rPr>
          <w:rFonts w:ascii="Arial" w:hAnsi="Arial" w:cs="Arial"/>
        </w:rPr>
        <w:t>▼</w:t>
      </w:r>
      <w:r w:rsidRPr="00E84394">
        <w:t xml:space="preserve">                                          </w:t>
      </w:r>
      <w:r w:rsidRPr="00E84394">
        <w:rPr>
          <w:rFonts w:ascii="Arial" w:hAnsi="Arial" w:cs="Arial"/>
        </w:rPr>
        <w:t>▼</w:t>
      </w:r>
      <w:r w:rsidRPr="00E84394">
        <w:t xml:space="preserve">                                          </w:t>
      </w:r>
      <w:r w:rsidRPr="00E84394">
        <w:rPr>
          <w:rFonts w:ascii="Arial" w:hAnsi="Arial" w:cs="Arial"/>
        </w:rPr>
        <w:t>▼</w:t>
      </w:r>
    </w:p>
    <w:p w14:paraId="6E2A173B" w14:textId="77777777" w:rsidR="00E84394" w:rsidRPr="00E84394" w:rsidRDefault="00E84394" w:rsidP="00E84394">
      <w:r w:rsidRPr="00E84394">
        <w:t>┌─────────────────────────────────┐   ┌─────────────────────────────────┐   ┌─────────────────────────────────┐</w:t>
      </w:r>
    </w:p>
    <w:p w14:paraId="5FCA2958" w14:textId="77777777" w:rsidR="00E84394" w:rsidRPr="00E84394" w:rsidRDefault="00E84394" w:rsidP="00E84394">
      <w:r w:rsidRPr="00E84394">
        <w:t>│     1. Predictive Accuracy      │   │   2. Algorithmic Performance    │   │      3. Usability &amp; UX          │</w:t>
      </w:r>
    </w:p>
    <w:p w14:paraId="69A0F8FF" w14:textId="77777777" w:rsidR="00E84394" w:rsidRPr="00E84394" w:rsidRDefault="00E84394" w:rsidP="00E84394">
      <w:r w:rsidRPr="00E84394">
        <w:t>│ • Metric: MAE, RMSE, R²         │   │ • Metric: Latency (</w:t>
      </w:r>
      <w:proofErr w:type="spellStart"/>
      <w:r w:rsidRPr="00E84394">
        <w:t>ms</w:t>
      </w:r>
      <w:proofErr w:type="spellEnd"/>
      <w:r w:rsidRPr="00E84394">
        <w:t xml:space="preserve">), </w:t>
      </w:r>
      <w:proofErr w:type="gramStart"/>
      <w:r w:rsidRPr="00E84394">
        <w:t>Memory  │</w:t>
      </w:r>
      <w:proofErr w:type="gramEnd"/>
      <w:r w:rsidRPr="00E84394">
        <w:t xml:space="preserve">   │ • Metric: System Usability Scale│</w:t>
      </w:r>
    </w:p>
    <w:p w14:paraId="5F7D3B48" w14:textId="77777777" w:rsidR="00E84394" w:rsidRPr="00E84394" w:rsidRDefault="00E84394" w:rsidP="00E84394">
      <w:r w:rsidRPr="00E84394">
        <w:t xml:space="preserve">│ • Benchmark: RF vs. </w:t>
      </w:r>
      <w:proofErr w:type="spellStart"/>
      <w:r w:rsidRPr="00E84394">
        <w:t>XGBoost</w:t>
      </w:r>
      <w:proofErr w:type="spellEnd"/>
      <w:r w:rsidRPr="00E84394">
        <w:t xml:space="preserve">     │   │ • Benchmark: C++ DP vs. </w:t>
      </w:r>
      <w:proofErr w:type="gramStart"/>
      <w:r w:rsidRPr="00E84394">
        <w:t>Python  │</w:t>
      </w:r>
      <w:proofErr w:type="gramEnd"/>
      <w:r w:rsidRPr="00E84394">
        <w:t xml:space="preserve">   │ • Target: SUS Score &gt;= 75/100   │</w:t>
      </w:r>
    </w:p>
    <w:p w14:paraId="62582188" w14:textId="77777777" w:rsidR="00E84394" w:rsidRDefault="00E84394" w:rsidP="00E84394">
      <w:r w:rsidRPr="00E84394">
        <w:t>└─────────────────────────────────┘   └─────────────────────────────────┘   └─────────────────────────────────┘</w:t>
      </w:r>
    </w:p>
    <w:p w14:paraId="0F1B92EC" w14:textId="77777777" w:rsidR="00F45568" w:rsidRPr="00E84394" w:rsidRDefault="00F45568" w:rsidP="00E84394"/>
    <w:p w14:paraId="4B9EF8E0" w14:textId="1DD9C941" w:rsidR="00E84394" w:rsidRPr="00E84394" w:rsidRDefault="00E84394" w:rsidP="00E84394">
      <w:pPr>
        <w:numPr>
          <w:ilvl w:val="0"/>
          <w:numId w:val="9"/>
        </w:numPr>
      </w:pPr>
      <w:r w:rsidRPr="00E84394">
        <w:rPr>
          <w:b/>
          <w:bCs/>
        </w:rPr>
        <w:t>Predictive Model Evaluation:</w:t>
      </w:r>
    </w:p>
    <w:p w14:paraId="27239F78" w14:textId="45EBEF93" w:rsidR="00E84394" w:rsidRPr="00E84394" w:rsidRDefault="00E84394" w:rsidP="00E84394">
      <w:pPr>
        <w:numPr>
          <w:ilvl w:val="1"/>
          <w:numId w:val="9"/>
        </w:numPr>
      </w:pPr>
      <w:r w:rsidRPr="00E84394">
        <w:t>Ground-truth synthetic and empirical survey datasets (</w:t>
      </w:r>
      <m:oMath>
        <m:r>
          <w:rPr>
            <w:rFonts w:ascii="Cambria Math" w:hAnsi="Cambria Math"/>
          </w:rPr>
          <m:t>N=300</m:t>
        </m:r>
        <m:r>
          <m:rPr>
            <m:nor/>
          </m:rPr>
          <m:t>--</m:t>
        </m:r>
        <m:r>
          <w:rPr>
            <w:rFonts w:ascii="Cambria Math" w:hAnsi="Cambria Math"/>
          </w:rPr>
          <m:t>500</m:t>
        </m:r>
      </m:oMath>
      <w:r w:rsidRPr="00E84394">
        <w:t xml:space="preserve"> MSMEs) are evaluated using an 80/20 train-test split and 5-fold cross-validation.</w:t>
      </w:r>
    </w:p>
    <w:p w14:paraId="2E10B11D" w14:textId="3423D63F" w:rsidR="00E84394" w:rsidRPr="00E84394" w:rsidRDefault="00E84394" w:rsidP="00E84394">
      <w:pPr>
        <w:numPr>
          <w:ilvl w:val="1"/>
          <w:numId w:val="9"/>
        </w:numPr>
      </w:pPr>
      <w:r w:rsidRPr="00E84394">
        <w:t>Model performance is quantified via Mean Absolute Error (MAE) and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84394">
        <w:t>):</w:t>
      </w:r>
    </w:p>
    <w:p w14:paraId="51677868" w14:textId="05AB06E8" w:rsidR="00E84394" w:rsidRPr="00E84394" w:rsidRDefault="00E84394" w:rsidP="00E84394">
      <m:oMathPara>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p w14:paraId="022CF76C" w14:textId="69A19E07" w:rsidR="00E84394" w:rsidRDefault="00E84394" w:rsidP="00E84394">
      <w:pPr>
        <w:numPr>
          <w:ilvl w:val="1"/>
          <w:numId w:val="9"/>
        </w:numPr>
      </w:pPr>
      <w:r w:rsidRPr="00E84394">
        <w:t xml:space="preserve">Target threshold: </w:t>
      </w:r>
      <m:oMath>
        <m:r>
          <m:rPr>
            <m:nor/>
          </m:rPr>
          <m:t>MAE</m:t>
        </m:r>
        <m:r>
          <w:rPr>
            <w:rFonts w:ascii="Cambria Math" w:hAnsi="Cambria Math"/>
          </w:rPr>
          <m:t>≤3.0</m:t>
        </m:r>
      </m:oMath>
      <w:r w:rsidRPr="00E84394">
        <w:t xml:space="preserve"> points on the 100-point DRI scale,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≥0.95</m:t>
        </m:r>
      </m:oMath>
      <w:r w:rsidRPr="00E84394">
        <w:t>.</w:t>
      </w:r>
    </w:p>
    <w:p w14:paraId="0991983A" w14:textId="77777777" w:rsidR="00357AD9" w:rsidRPr="00E84394" w:rsidRDefault="00357AD9" w:rsidP="00357AD9">
      <w:pPr>
        <w:ind w:left="1440"/>
      </w:pPr>
    </w:p>
    <w:p w14:paraId="6DA4AEC2" w14:textId="32C7C6DF" w:rsidR="00E84394" w:rsidRPr="00E84394" w:rsidRDefault="00E84394" w:rsidP="00E84394">
      <w:pPr>
        <w:numPr>
          <w:ilvl w:val="0"/>
          <w:numId w:val="9"/>
        </w:numPr>
      </w:pPr>
      <w:r w:rsidRPr="00E84394">
        <w:rPr>
          <w:b/>
          <w:bCs/>
        </w:rPr>
        <w:t>Algorithmic Latency Benchmarking:</w:t>
      </w:r>
    </w:p>
    <w:p w14:paraId="3035228E" w14:textId="183D7B5A" w:rsidR="00E84394" w:rsidRPr="00E84394" w:rsidRDefault="00E84394" w:rsidP="00E84394">
      <w:pPr>
        <w:numPr>
          <w:ilvl w:val="1"/>
          <w:numId w:val="9"/>
        </w:numPr>
      </w:pPr>
      <w:r w:rsidRPr="00E84394">
        <w:t>Execution latencies of the compiled C++ MCKP Dynamic Programming kernel are benchmarked against an equivalent pure-Python implementation across varying budget scales (</w:t>
      </w:r>
      <m:oMath>
        <m:r>
          <w:rPr>
            <w:rFonts w:ascii="Cambria Math" w:hAnsi="Cambria Math"/>
          </w:rPr>
          <m:t>B∈</m:t>
        </m:r>
        <m:d>
          <m:dPr>
            <m:begChr m:val="["/>
            <m:endChr m:val="]"/>
            <m:ctrlPr>
              <w:rPr>
                <w:rFonts w:ascii="Cambria Math" w:hAnsi="Cambria Math"/>
              </w:rPr>
            </m:ctrlPr>
          </m:dPr>
          <m:e>
            <m:r>
              <m:rPr>
                <m:nor/>
              </m:rPr>
              <m:t>₹</m:t>
            </m:r>
            <m:r>
              <w:rPr>
                <w:rFonts w:ascii="Cambria Math" w:hAnsi="Cambria Math"/>
              </w:rPr>
              <m:t>1,000,</m:t>
            </m:r>
            <m:r>
              <m:rPr>
                <m:nor/>
              </m:rPr>
              <m:t>₹</m:t>
            </m:r>
            <m:r>
              <w:rPr>
                <w:rFonts w:ascii="Cambria Math" w:hAnsi="Cambria Math"/>
              </w:rPr>
              <m:t>50,000</m:t>
            </m:r>
          </m:e>
        </m:d>
      </m:oMath>
      <w:r w:rsidRPr="00E84394">
        <w:t>).</w:t>
      </w:r>
    </w:p>
    <w:p w14:paraId="017B6ADF" w14:textId="397F88FE" w:rsidR="00E84394" w:rsidRPr="00E84394" w:rsidRDefault="00E84394" w:rsidP="00E84394">
      <w:pPr>
        <w:numPr>
          <w:ilvl w:val="1"/>
          <w:numId w:val="9"/>
        </w:numPr>
      </w:pPr>
      <w:r w:rsidRPr="00E84394">
        <w:lastRenderedPageBreak/>
        <w:t xml:space="preserve">Target threshold: Execution latency </w:t>
      </w:r>
      <m:oMath>
        <m:r>
          <w:rPr>
            <w:rFonts w:ascii="Cambria Math" w:hAnsi="Cambria Math"/>
          </w:rPr>
          <m:t>&lt;10</m:t>
        </m:r>
        <m:r>
          <m:rPr>
            <m:nor/>
          </m:rPr>
          <m:t> ms</m:t>
        </m:r>
      </m:oMath>
      <w:r w:rsidRPr="00E84394">
        <w:t xml:space="preserve"> under peak budget constraints, ensuring sub-50 </w:t>
      </w:r>
      <w:proofErr w:type="spellStart"/>
      <w:r w:rsidRPr="00E84394">
        <w:t>ms</w:t>
      </w:r>
      <w:proofErr w:type="spellEnd"/>
      <w:r w:rsidRPr="00E84394">
        <w:t xml:space="preserve"> total round-trip response time through the </w:t>
      </w:r>
      <w:proofErr w:type="spellStart"/>
      <w:r w:rsidRPr="00E84394">
        <w:t>FastAPI</w:t>
      </w:r>
      <w:proofErr w:type="spellEnd"/>
      <w:r w:rsidRPr="00E84394">
        <w:t xml:space="preserve"> gateway.</w:t>
      </w:r>
    </w:p>
    <w:p w14:paraId="76BF92D9" w14:textId="77777777" w:rsidR="00E84394" w:rsidRPr="00E84394" w:rsidRDefault="00E84394" w:rsidP="00E84394"/>
    <w:p w14:paraId="53F99B75" w14:textId="5A769089" w:rsidR="00E84394" w:rsidRPr="00E84394" w:rsidRDefault="00E84394" w:rsidP="00E84394">
      <w:pPr>
        <w:numPr>
          <w:ilvl w:val="0"/>
          <w:numId w:val="9"/>
        </w:numPr>
      </w:pPr>
      <w:r w:rsidRPr="00E84394">
        <w:rPr>
          <w:b/>
          <w:bCs/>
        </w:rPr>
        <w:t>Human Usability &amp; Decision Utility (SUS):</w:t>
      </w:r>
    </w:p>
    <w:p w14:paraId="527B35C1" w14:textId="74D2FCE8" w:rsidR="00E84394" w:rsidRPr="00E84394" w:rsidRDefault="00E84394" w:rsidP="00E84394">
      <w:pPr>
        <w:numPr>
          <w:ilvl w:val="1"/>
          <w:numId w:val="9"/>
        </w:numPr>
      </w:pPr>
      <w:r w:rsidRPr="00E84394">
        <w:t xml:space="preserve">Usability testing conducted with a cohort of non-technical micro-business owners comparing standard IT agency consultation briefs versus </w:t>
      </w:r>
      <w:proofErr w:type="spellStart"/>
      <w:r w:rsidRPr="00E84394">
        <w:t>DigiMitra's</w:t>
      </w:r>
      <w:proofErr w:type="spellEnd"/>
      <w:r w:rsidRPr="00E84394">
        <w:t xml:space="preserve"> vernacular phased output.</w:t>
      </w:r>
    </w:p>
    <w:p w14:paraId="6FE1372A" w14:textId="7AEB6858" w:rsidR="00E84394" w:rsidRPr="00E84394" w:rsidRDefault="00E84394" w:rsidP="00E84394">
      <w:pPr>
        <w:numPr>
          <w:ilvl w:val="1"/>
          <w:numId w:val="9"/>
        </w:numPr>
      </w:pPr>
      <w:r w:rsidRPr="00E84394">
        <w:t>Quantified using Brooke’s (1996) 10-item System Usability Scale (SUS).</w:t>
      </w:r>
    </w:p>
    <w:p w14:paraId="2E0E3A40" w14:textId="50FB2704" w:rsidR="00E84394" w:rsidRPr="00E84394" w:rsidRDefault="00E84394" w:rsidP="00E84394">
      <w:pPr>
        <w:numPr>
          <w:ilvl w:val="1"/>
          <w:numId w:val="9"/>
        </w:numPr>
      </w:pPr>
      <w:r w:rsidRPr="00E84394">
        <w:t xml:space="preserve">Target threshold: A mean composite SUS score </w:t>
      </w:r>
      <m:oMath>
        <m:r>
          <w:rPr>
            <w:rFonts w:ascii="Cambria Math" w:hAnsi="Cambria Math"/>
          </w:rPr>
          <m:t>≥75/100</m:t>
        </m:r>
      </m:oMath>
      <w:r w:rsidRPr="00E84394">
        <w:t>, confirming high interface clarity, absence of cognitive overload, and low usability friction.</w:t>
      </w:r>
    </w:p>
    <w:p w14:paraId="72DD639E" w14:textId="77777777" w:rsidR="00E84394" w:rsidRPr="00E84394" w:rsidRDefault="00E84394" w:rsidP="00E84394"/>
    <w:p w14:paraId="32439158" w14:textId="77777777" w:rsidR="00E84394" w:rsidRPr="00E84394" w:rsidRDefault="00E84394" w:rsidP="00E84394">
      <w:pPr>
        <w:rPr>
          <w:b/>
          <w:bCs/>
        </w:rPr>
      </w:pPr>
      <w:r w:rsidRPr="00E84394">
        <w:rPr>
          <w:b/>
          <w:bCs/>
        </w:rPr>
        <w:t>9. Conclusion &amp; Future Scope</w:t>
      </w:r>
    </w:p>
    <w:p w14:paraId="652BBB00" w14:textId="77777777" w:rsidR="00E84394" w:rsidRPr="00E84394" w:rsidRDefault="00E84394" w:rsidP="00E84394">
      <w:r w:rsidRPr="00E84394">
        <w:t xml:space="preserve">This paper has reviewed the structural challenges surrounding micro-enterprise digital transformation and presented </w:t>
      </w:r>
      <w:proofErr w:type="spellStart"/>
      <w:r w:rsidRPr="00E84394">
        <w:rPr>
          <w:b/>
          <w:bCs/>
        </w:rPr>
        <w:t>DigiMitra</w:t>
      </w:r>
      <w:proofErr w:type="spellEnd"/>
      <w:r w:rsidRPr="00E84394">
        <w:t xml:space="preserve">, a novel conceptual framework that synthesizes digital readiness assessment, supervised machine learning, combinatorial optimization, and vernacular interaction design. By </w:t>
      </w:r>
      <w:proofErr w:type="spellStart"/>
      <w:r w:rsidRPr="00E84394">
        <w:t>modeling</w:t>
      </w:r>
      <w:proofErr w:type="spellEnd"/>
      <w:r w:rsidRPr="00E84394">
        <w:t xml:space="preserve"> technological </w:t>
      </w:r>
      <w:proofErr w:type="spellStart"/>
      <w:r w:rsidRPr="00E84394">
        <w:t>roadmapping</w:t>
      </w:r>
      <w:proofErr w:type="spellEnd"/>
      <w:r w:rsidRPr="00E84394">
        <w:t xml:space="preserve"> as a Multiple-Choice Knapsack Problem constrained by both capital budgets and human digital literacy, the platform eliminates the mismatch between complex enterprise software and the ground realities of informal micro-producers.</w:t>
      </w:r>
    </w:p>
    <w:p w14:paraId="59B1EDA1" w14:textId="77777777" w:rsidR="00E84394" w:rsidRPr="00E84394" w:rsidRDefault="00E84394" w:rsidP="00E84394"/>
    <w:p w14:paraId="10281100" w14:textId="5CCC153C" w:rsidR="00E84394" w:rsidRPr="00E84394" w:rsidRDefault="00E84394" w:rsidP="00E84394">
      <w:r w:rsidRPr="00E84394">
        <w:rPr>
          <w:b/>
          <w:bCs/>
        </w:rPr>
        <w:t>Future Scope and Research Directions:</w:t>
      </w:r>
    </w:p>
    <w:p w14:paraId="4724D967" w14:textId="1906EDAC" w:rsidR="00E84394" w:rsidRPr="00E84394" w:rsidRDefault="00E84394" w:rsidP="00E84394">
      <w:pPr>
        <w:numPr>
          <w:ilvl w:val="0"/>
          <w:numId w:val="10"/>
        </w:numPr>
      </w:pPr>
      <w:r w:rsidRPr="00E84394">
        <w:rPr>
          <w:b/>
          <w:bCs/>
        </w:rPr>
        <w:t>ONDC Ecosystem Integration:</w:t>
      </w:r>
      <w:r w:rsidRPr="00E84394">
        <w:t xml:space="preserve"> Direct API integration with Open Network for Digital Commerce (ONDC) seller applications to automate product </w:t>
      </w:r>
      <w:proofErr w:type="spellStart"/>
      <w:r w:rsidRPr="00E84394">
        <w:t>cataloging</w:t>
      </w:r>
      <w:proofErr w:type="spellEnd"/>
      <w:r w:rsidRPr="00E84394">
        <w:t xml:space="preserve"> once a merchant crosses the readiness threshold (</w:t>
      </w:r>
      <m:oMath>
        <m:r>
          <m:rPr>
            <m:nor/>
          </m:rPr>
          <m:t>DRI</m:t>
        </m:r>
        <m:r>
          <w:rPr>
            <w:rFonts w:ascii="Cambria Math" w:hAnsi="Cambria Math"/>
          </w:rPr>
          <m:t>≥65</m:t>
        </m:r>
      </m:oMath>
      <w:r w:rsidRPr="00E84394">
        <w:t>).</w:t>
      </w:r>
    </w:p>
    <w:p w14:paraId="1DE3A0D3" w14:textId="5280B447" w:rsidR="00E84394" w:rsidRPr="00E84394" w:rsidRDefault="00E84394" w:rsidP="00E84394">
      <w:pPr>
        <w:numPr>
          <w:ilvl w:val="0"/>
          <w:numId w:val="10"/>
        </w:numPr>
      </w:pPr>
      <w:r w:rsidRPr="00E84394">
        <w:rPr>
          <w:b/>
          <w:bCs/>
        </w:rPr>
        <w:t>Multimodal Voice Conversational Agents:</w:t>
      </w:r>
      <w:r w:rsidRPr="00E84394">
        <w:t xml:space="preserve"> Expanding the vernacular interface from text-based prompts into speech-to-speech interactive agents (leveraging open Indic speech models) to accommodate fully non-literate merchants.</w:t>
      </w:r>
    </w:p>
    <w:p w14:paraId="409D7D38" w14:textId="77777777" w:rsidR="00E84394" w:rsidRPr="00E84394" w:rsidRDefault="00E84394" w:rsidP="00E84394">
      <w:pPr>
        <w:numPr>
          <w:ilvl w:val="0"/>
          <w:numId w:val="10"/>
        </w:numPr>
      </w:pPr>
      <w:r w:rsidRPr="00E84394">
        <w:rPr>
          <w:b/>
          <w:bCs/>
        </w:rPr>
        <w:t>Geospatial District Gap Mapping:</w:t>
      </w:r>
      <w:r w:rsidRPr="00E84394">
        <w:t xml:space="preserve"> Aggregating anonymized readiness evaluations across municipal jurisdictions to generate real-time district digitalization heatmaps for public policy intervention and micro-lending assessments.</w:t>
      </w:r>
    </w:p>
    <w:p w14:paraId="74D99A84" w14:textId="77777777" w:rsidR="00E84394" w:rsidRDefault="00E84394" w:rsidP="00E84394"/>
    <w:p w14:paraId="43331BC8" w14:textId="77777777" w:rsidR="00F45568" w:rsidRDefault="00F45568" w:rsidP="00E84394"/>
    <w:p w14:paraId="458694E6" w14:textId="77777777" w:rsidR="005050EB" w:rsidRDefault="005050EB" w:rsidP="00E84394"/>
    <w:p w14:paraId="609985D8" w14:textId="77777777" w:rsidR="005050EB" w:rsidRDefault="005050EB" w:rsidP="00E84394"/>
    <w:p w14:paraId="1C2026E8" w14:textId="77777777" w:rsidR="005050EB" w:rsidRDefault="005050EB" w:rsidP="00E84394"/>
    <w:p w14:paraId="35EA4C48" w14:textId="77777777" w:rsidR="005050EB" w:rsidRDefault="005050EB" w:rsidP="00E84394"/>
    <w:p w14:paraId="784C2876" w14:textId="77777777" w:rsidR="005050EB" w:rsidRPr="00E84394" w:rsidRDefault="005050EB" w:rsidP="00E84394"/>
    <w:p w14:paraId="5B09BD9A" w14:textId="77777777" w:rsidR="00E84394" w:rsidRPr="00E84394" w:rsidRDefault="00E84394" w:rsidP="00E84394">
      <w:pPr>
        <w:rPr>
          <w:b/>
          <w:bCs/>
        </w:rPr>
      </w:pPr>
      <w:r w:rsidRPr="00E84394">
        <w:rPr>
          <w:b/>
          <w:bCs/>
        </w:rPr>
        <w:lastRenderedPageBreak/>
        <w:t>References</w:t>
      </w:r>
    </w:p>
    <w:p w14:paraId="7B69251E" w14:textId="17B17FFE" w:rsidR="00E84394" w:rsidRPr="00E84394" w:rsidRDefault="00E84394" w:rsidP="00E84394">
      <w:pPr>
        <w:numPr>
          <w:ilvl w:val="0"/>
          <w:numId w:val="11"/>
        </w:numPr>
      </w:pPr>
      <w:proofErr w:type="spellStart"/>
      <w:r w:rsidRPr="00E84394">
        <w:rPr>
          <w:b/>
          <w:bCs/>
        </w:rPr>
        <w:t>Breiman</w:t>
      </w:r>
      <w:proofErr w:type="spellEnd"/>
      <w:r w:rsidRPr="00E84394">
        <w:rPr>
          <w:b/>
          <w:bCs/>
        </w:rPr>
        <w:t>, L. (2001).</w:t>
      </w:r>
      <w:r w:rsidRPr="00E84394">
        <w:t xml:space="preserve"> Random forests. </w:t>
      </w:r>
      <w:r w:rsidRPr="00E84394">
        <w:rPr>
          <w:i/>
          <w:iCs/>
        </w:rPr>
        <w:t>Machine Learning</w:t>
      </w:r>
      <w:r w:rsidRPr="00E84394">
        <w:t xml:space="preserve">, 45(1), 5–32. </w:t>
      </w:r>
      <w:hyperlink r:id="rId5" w:tgtFrame="_blank" w:history="1">
        <w:r w:rsidRPr="00E84394">
          <w:rPr>
            <w:rStyle w:val="Hyperlink"/>
          </w:rPr>
          <w:t>https://doi.org/10.1023/A:1010933404324</w:t>
        </w:r>
      </w:hyperlink>
    </w:p>
    <w:p w14:paraId="2A5E649B" w14:textId="68F98885" w:rsidR="00E84394" w:rsidRPr="00E84394" w:rsidRDefault="00E84394" w:rsidP="00E84394">
      <w:pPr>
        <w:numPr>
          <w:ilvl w:val="0"/>
          <w:numId w:val="11"/>
        </w:numPr>
      </w:pPr>
      <w:r w:rsidRPr="00E84394">
        <w:rPr>
          <w:b/>
          <w:bCs/>
        </w:rPr>
        <w:t>Brooke, J. (1996).</w:t>
      </w:r>
      <w:r w:rsidRPr="00E84394">
        <w:t xml:space="preserve"> SUS: A quick and dirty usability scale. In P. W. Jordan, B. Thomas, B. A. </w:t>
      </w:r>
      <w:proofErr w:type="spellStart"/>
      <w:r w:rsidRPr="00E84394">
        <w:t>Weerdmeester</w:t>
      </w:r>
      <w:proofErr w:type="spellEnd"/>
      <w:r w:rsidRPr="00E84394">
        <w:t xml:space="preserve">, &amp; I. L. McClelland (Eds.), </w:t>
      </w:r>
      <w:r w:rsidRPr="00E84394">
        <w:rPr>
          <w:i/>
          <w:iCs/>
        </w:rPr>
        <w:t>Usability Evaluation in Industry</w:t>
      </w:r>
      <w:r w:rsidRPr="00E84394">
        <w:t xml:space="preserve"> (pp. 189–194). Taylor &amp; Francis.</w:t>
      </w:r>
    </w:p>
    <w:p w14:paraId="6235EA0D" w14:textId="61B0B0F4" w:rsidR="00E84394" w:rsidRPr="00E84394" w:rsidRDefault="00E84394" w:rsidP="00E84394">
      <w:pPr>
        <w:numPr>
          <w:ilvl w:val="0"/>
          <w:numId w:val="11"/>
        </w:numPr>
      </w:pPr>
      <w:r w:rsidRPr="00E84394">
        <w:rPr>
          <w:b/>
          <w:bCs/>
        </w:rPr>
        <w:t xml:space="preserve">Chen, T., &amp; </w:t>
      </w:r>
      <w:proofErr w:type="spellStart"/>
      <w:r w:rsidRPr="00E84394">
        <w:rPr>
          <w:b/>
          <w:bCs/>
        </w:rPr>
        <w:t>Guestrin</w:t>
      </w:r>
      <w:proofErr w:type="spellEnd"/>
      <w:r w:rsidRPr="00E84394">
        <w:rPr>
          <w:b/>
          <w:bCs/>
        </w:rPr>
        <w:t>, C. (2016).</w:t>
      </w:r>
      <w:r w:rsidRPr="00E84394">
        <w:t xml:space="preserve"> </w:t>
      </w:r>
      <w:proofErr w:type="spellStart"/>
      <w:r w:rsidRPr="00E84394">
        <w:t>XGBoost</w:t>
      </w:r>
      <w:proofErr w:type="spellEnd"/>
      <w:r w:rsidRPr="00E84394">
        <w:t xml:space="preserve">: A scalable tree boosting system. In </w:t>
      </w:r>
      <w:r w:rsidRPr="00E84394">
        <w:rPr>
          <w:i/>
          <w:iCs/>
        </w:rPr>
        <w:t>Proceedings of the 22nd ACM SIGKDD International Conference on Knowledge Discovery and Data Mining</w:t>
      </w:r>
      <w:r w:rsidRPr="00E84394">
        <w:t xml:space="preserve"> (pp. 785–794). ACM. </w:t>
      </w:r>
      <w:hyperlink r:id="rId6" w:tgtFrame="_blank" w:history="1">
        <w:r w:rsidRPr="00E84394">
          <w:rPr>
            <w:rStyle w:val="Hyperlink"/>
          </w:rPr>
          <w:t>https://doi.org/10.1145/2939672.2939785</w:t>
        </w:r>
      </w:hyperlink>
    </w:p>
    <w:p w14:paraId="26847D94" w14:textId="169E3615" w:rsidR="00E84394" w:rsidRPr="00E84394" w:rsidRDefault="00E84394" w:rsidP="00E84394">
      <w:pPr>
        <w:numPr>
          <w:ilvl w:val="0"/>
          <w:numId w:val="11"/>
        </w:numPr>
      </w:pPr>
      <w:proofErr w:type="spellStart"/>
      <w:r w:rsidRPr="00E84394">
        <w:rPr>
          <w:b/>
          <w:bCs/>
        </w:rPr>
        <w:t>Garzoni</w:t>
      </w:r>
      <w:proofErr w:type="spellEnd"/>
      <w:r w:rsidRPr="00E84394">
        <w:rPr>
          <w:b/>
          <w:bCs/>
        </w:rPr>
        <w:t xml:space="preserve">, A., De Turi, I., </w:t>
      </w:r>
      <w:proofErr w:type="spellStart"/>
      <w:r w:rsidRPr="00E84394">
        <w:rPr>
          <w:b/>
          <w:bCs/>
        </w:rPr>
        <w:t>Gorassini</w:t>
      </w:r>
      <w:proofErr w:type="spellEnd"/>
      <w:r w:rsidRPr="00E84394">
        <w:rPr>
          <w:b/>
          <w:bCs/>
        </w:rPr>
        <w:t xml:space="preserve">, A., &amp; </w:t>
      </w:r>
      <w:proofErr w:type="spellStart"/>
      <w:r w:rsidRPr="00E84394">
        <w:rPr>
          <w:b/>
          <w:bCs/>
        </w:rPr>
        <w:t>Panniello</w:t>
      </w:r>
      <w:proofErr w:type="spellEnd"/>
      <w:r w:rsidRPr="00E84394">
        <w:rPr>
          <w:b/>
          <w:bCs/>
        </w:rPr>
        <w:t>, U. (2020).</w:t>
      </w:r>
      <w:r w:rsidRPr="00E84394">
        <w:t xml:space="preserve"> The dynamic capabilities approach to digital transformation for SMEs. </w:t>
      </w:r>
      <w:r w:rsidRPr="00E84394">
        <w:rPr>
          <w:i/>
          <w:iCs/>
        </w:rPr>
        <w:t>Technological Forecasting and Social Change</w:t>
      </w:r>
      <w:r w:rsidRPr="00E84394">
        <w:t xml:space="preserve">, 161, 120334. </w:t>
      </w:r>
      <w:hyperlink r:id="rId7" w:tgtFrame="_blank" w:history="1">
        <w:r w:rsidRPr="00E84394">
          <w:rPr>
            <w:rStyle w:val="Hyperlink"/>
          </w:rPr>
          <w:t>https://doi.org/10.1016/j.techfore.2020.120334</w:t>
        </w:r>
      </w:hyperlink>
    </w:p>
    <w:p w14:paraId="77B02496" w14:textId="0BF83E0A" w:rsidR="00E84394" w:rsidRPr="00E84394" w:rsidRDefault="00E84394" w:rsidP="00E84394">
      <w:pPr>
        <w:numPr>
          <w:ilvl w:val="0"/>
          <w:numId w:val="11"/>
        </w:numPr>
      </w:pPr>
      <w:proofErr w:type="spellStart"/>
      <w:r w:rsidRPr="00E84394">
        <w:rPr>
          <w:b/>
          <w:bCs/>
        </w:rPr>
        <w:t>Heeks</w:t>
      </w:r>
      <w:proofErr w:type="spellEnd"/>
      <w:r w:rsidRPr="00E84394">
        <w:rPr>
          <w:b/>
          <w:bCs/>
        </w:rPr>
        <w:t>, R. (2002).</w:t>
      </w:r>
      <w:r w:rsidRPr="00E84394">
        <w:t xml:space="preserve"> Information systems and developing countries: Failure, success, and local improvisations. </w:t>
      </w:r>
      <w:r w:rsidRPr="00E84394">
        <w:rPr>
          <w:i/>
          <w:iCs/>
        </w:rPr>
        <w:t>The Information Society</w:t>
      </w:r>
      <w:r w:rsidRPr="00E84394">
        <w:t xml:space="preserve">, 18(2), 101–112. </w:t>
      </w:r>
      <w:hyperlink r:id="rId8" w:tgtFrame="_blank" w:history="1">
        <w:r w:rsidRPr="00E84394">
          <w:rPr>
            <w:rStyle w:val="Hyperlink"/>
          </w:rPr>
          <w:t>https://doi.org/10.1080/01972240290075039</w:t>
        </w:r>
      </w:hyperlink>
    </w:p>
    <w:p w14:paraId="19692709" w14:textId="39683DC7" w:rsidR="00E84394" w:rsidRPr="00E84394" w:rsidRDefault="00E84394" w:rsidP="00E84394">
      <w:pPr>
        <w:numPr>
          <w:ilvl w:val="0"/>
          <w:numId w:val="11"/>
        </w:numPr>
      </w:pPr>
      <w:proofErr w:type="spellStart"/>
      <w:r w:rsidRPr="00E84394">
        <w:rPr>
          <w:b/>
          <w:bCs/>
        </w:rPr>
        <w:t>Heeks</w:t>
      </w:r>
      <w:proofErr w:type="spellEnd"/>
      <w:r w:rsidRPr="00E84394">
        <w:rPr>
          <w:b/>
          <w:bCs/>
        </w:rPr>
        <w:t>, R. (2008).</w:t>
      </w:r>
      <w:r w:rsidRPr="00E84394">
        <w:t xml:space="preserve"> ICT4D 2.0: The next phase of applying ICT for international development. </w:t>
      </w:r>
      <w:r w:rsidRPr="00E84394">
        <w:rPr>
          <w:i/>
          <w:iCs/>
        </w:rPr>
        <w:t>IEEE Computer</w:t>
      </w:r>
      <w:r w:rsidRPr="00E84394">
        <w:t xml:space="preserve">, 41(6), 26–33. </w:t>
      </w:r>
      <w:hyperlink r:id="rId9" w:tgtFrame="_blank" w:history="1">
        <w:r w:rsidRPr="00E84394">
          <w:rPr>
            <w:rStyle w:val="Hyperlink"/>
          </w:rPr>
          <w:t>https://doi.org/10.1109/MC.2008.192</w:t>
        </w:r>
      </w:hyperlink>
    </w:p>
    <w:p w14:paraId="371261C5" w14:textId="777C19C8" w:rsidR="00E84394" w:rsidRPr="00E84394" w:rsidRDefault="00E84394" w:rsidP="00E84394">
      <w:pPr>
        <w:numPr>
          <w:ilvl w:val="0"/>
          <w:numId w:val="11"/>
        </w:numPr>
      </w:pPr>
      <w:r w:rsidRPr="00E84394">
        <w:rPr>
          <w:b/>
          <w:bCs/>
        </w:rPr>
        <w:t>Jakob, J., et al. (2025).</w:t>
      </w:r>
      <w:r w:rsidRPr="00E84394">
        <w:t xml:space="preserve"> Solution methods for the multiple-choice knapsack problem and its variants: A systematic literature review. </w:t>
      </w:r>
      <w:r w:rsidRPr="00E84394">
        <w:rPr>
          <w:i/>
          <w:iCs/>
        </w:rPr>
        <w:t>Mathematics</w:t>
      </w:r>
      <w:r w:rsidRPr="00E84394">
        <w:t xml:space="preserve">, 13(7), 1097. </w:t>
      </w:r>
      <w:hyperlink r:id="rId10" w:tgtFrame="_blank" w:history="1">
        <w:r w:rsidRPr="00E84394">
          <w:rPr>
            <w:rStyle w:val="Hyperlink"/>
          </w:rPr>
          <w:t>https://doi.org/10.3390/math13071097</w:t>
        </w:r>
      </w:hyperlink>
    </w:p>
    <w:p w14:paraId="70DCDC81" w14:textId="320038D0" w:rsidR="00E84394" w:rsidRPr="00E84394" w:rsidRDefault="00E84394" w:rsidP="00E84394">
      <w:pPr>
        <w:numPr>
          <w:ilvl w:val="0"/>
          <w:numId w:val="11"/>
        </w:numPr>
      </w:pPr>
      <w:r w:rsidRPr="00E84394">
        <w:rPr>
          <w:b/>
          <w:bCs/>
        </w:rPr>
        <w:t>Joshi, P., Santy, S., Budhiraja, A., Bali, K., &amp; Choudhury, M. (2020).</w:t>
      </w:r>
      <w:r w:rsidRPr="00E84394">
        <w:t xml:space="preserve"> The state and fate of linguistic diversity and inclusion in the NLP world. In </w:t>
      </w:r>
      <w:r w:rsidRPr="00E84394">
        <w:rPr>
          <w:i/>
          <w:iCs/>
        </w:rPr>
        <w:t>Proceedings of the 58th Annual Meeting of the Association for Computational Linguistics</w:t>
      </w:r>
      <w:r w:rsidRPr="00E84394">
        <w:t xml:space="preserve"> (pp. 6282–6293). ACL. </w:t>
      </w:r>
      <w:hyperlink r:id="rId11" w:tgtFrame="_blank" w:history="1">
        <w:r w:rsidRPr="00E84394">
          <w:rPr>
            <w:rStyle w:val="Hyperlink"/>
          </w:rPr>
          <w:t>https://doi.org/10.18653/v1/2020.acl-main.560</w:t>
        </w:r>
      </w:hyperlink>
    </w:p>
    <w:p w14:paraId="0F6C9B84" w14:textId="35789719" w:rsidR="00E84394" w:rsidRPr="00E84394" w:rsidRDefault="00E84394" w:rsidP="00E84394">
      <w:pPr>
        <w:numPr>
          <w:ilvl w:val="0"/>
          <w:numId w:val="11"/>
        </w:numPr>
      </w:pPr>
      <w:r w:rsidRPr="00E84394">
        <w:rPr>
          <w:b/>
          <w:bCs/>
        </w:rPr>
        <w:t xml:space="preserve">Karsak, E. E., &amp; </w:t>
      </w:r>
      <w:proofErr w:type="spellStart"/>
      <w:r w:rsidRPr="00E84394">
        <w:rPr>
          <w:b/>
          <w:bCs/>
        </w:rPr>
        <w:t>Özogul</w:t>
      </w:r>
      <w:proofErr w:type="spellEnd"/>
      <w:r w:rsidRPr="00E84394">
        <w:rPr>
          <w:b/>
          <w:bCs/>
        </w:rPr>
        <w:t>, C. O. (2009).</w:t>
      </w:r>
      <w:r w:rsidRPr="00E84394">
        <w:t xml:space="preserve"> An integrated </w:t>
      </w:r>
      <w:proofErr w:type="gramStart"/>
      <w:r w:rsidRPr="00E84394">
        <w:t>decision making</w:t>
      </w:r>
      <w:proofErr w:type="gramEnd"/>
      <w:r w:rsidRPr="00E84394">
        <w:t xml:space="preserve"> approach for ERP system selection. </w:t>
      </w:r>
      <w:r w:rsidRPr="00E84394">
        <w:rPr>
          <w:i/>
          <w:iCs/>
        </w:rPr>
        <w:t>Expert Systems with Applications</w:t>
      </w:r>
      <w:r w:rsidRPr="00E84394">
        <w:t xml:space="preserve">, 36(1), 660–667. </w:t>
      </w:r>
      <w:hyperlink r:id="rId12" w:tgtFrame="_blank" w:history="1">
        <w:r w:rsidRPr="00E84394">
          <w:rPr>
            <w:rStyle w:val="Hyperlink"/>
          </w:rPr>
          <w:t>https://doi.org/10.1016/j.eswa.2007.09.016</w:t>
        </w:r>
      </w:hyperlink>
    </w:p>
    <w:p w14:paraId="39423FBA" w14:textId="1AC54678" w:rsidR="00E84394" w:rsidRPr="00E84394" w:rsidRDefault="00E84394" w:rsidP="00E84394">
      <w:pPr>
        <w:numPr>
          <w:ilvl w:val="0"/>
          <w:numId w:val="11"/>
        </w:numPr>
      </w:pPr>
      <w:r w:rsidRPr="00E84394">
        <w:rPr>
          <w:b/>
          <w:bCs/>
        </w:rPr>
        <w:t xml:space="preserve">Kellerer, H., </w:t>
      </w:r>
      <w:proofErr w:type="spellStart"/>
      <w:r w:rsidRPr="00E84394">
        <w:rPr>
          <w:b/>
          <w:bCs/>
        </w:rPr>
        <w:t>Pferschy</w:t>
      </w:r>
      <w:proofErr w:type="spellEnd"/>
      <w:r w:rsidRPr="00E84394">
        <w:rPr>
          <w:b/>
          <w:bCs/>
        </w:rPr>
        <w:t xml:space="preserve">, U., &amp; </w:t>
      </w:r>
      <w:proofErr w:type="spellStart"/>
      <w:r w:rsidRPr="00E84394">
        <w:rPr>
          <w:b/>
          <w:bCs/>
        </w:rPr>
        <w:t>Pisinger</w:t>
      </w:r>
      <w:proofErr w:type="spellEnd"/>
      <w:r w:rsidRPr="00E84394">
        <w:rPr>
          <w:b/>
          <w:bCs/>
        </w:rPr>
        <w:t>, D. (2004).</w:t>
      </w:r>
      <w:r w:rsidRPr="00E84394">
        <w:t xml:space="preserve"> Multidimensional and Multiple-Choice Knapsack Problems. In </w:t>
      </w:r>
      <w:r w:rsidRPr="00E84394">
        <w:rPr>
          <w:i/>
          <w:iCs/>
        </w:rPr>
        <w:t>Knapsack Problems</w:t>
      </w:r>
      <w:r w:rsidRPr="00E84394">
        <w:t xml:space="preserve"> (pp. 317–346). Springer, Berlin, Heidelberg. </w:t>
      </w:r>
      <w:hyperlink r:id="rId13" w:tgtFrame="_blank" w:history="1">
        <w:r w:rsidRPr="00E84394">
          <w:rPr>
            <w:rStyle w:val="Hyperlink"/>
          </w:rPr>
          <w:t>https://doi.org/10.1007/978-3-540-24777-7_11</w:t>
        </w:r>
      </w:hyperlink>
    </w:p>
    <w:p w14:paraId="6199A8B0" w14:textId="256B3637" w:rsidR="00E84394" w:rsidRPr="00E84394" w:rsidRDefault="00E84394" w:rsidP="00E84394">
      <w:pPr>
        <w:numPr>
          <w:ilvl w:val="0"/>
          <w:numId w:val="11"/>
        </w:numPr>
      </w:pPr>
      <w:r w:rsidRPr="00E84394">
        <w:rPr>
          <w:b/>
          <w:bCs/>
        </w:rPr>
        <w:t>Medhi, I., Sagar, A., &amp; Toyama, K. (2007).</w:t>
      </w:r>
      <w:r w:rsidRPr="00E84394">
        <w:t xml:space="preserve"> Text-free user interfaces for illiterate and semi-literate users. </w:t>
      </w:r>
      <w:r w:rsidRPr="00E84394">
        <w:rPr>
          <w:i/>
          <w:iCs/>
        </w:rPr>
        <w:t>Information Technologies and International Development</w:t>
      </w:r>
      <w:r w:rsidRPr="00E84394">
        <w:t xml:space="preserve">, 4(1), 37–50. </w:t>
      </w:r>
      <w:hyperlink r:id="rId14" w:tgtFrame="_blank" w:history="1">
        <w:r w:rsidRPr="00E84394">
          <w:rPr>
            <w:rStyle w:val="Hyperlink"/>
          </w:rPr>
          <w:t>https://doi.org/10.1162/itid.2007.4.1.37</w:t>
        </w:r>
      </w:hyperlink>
    </w:p>
    <w:p w14:paraId="37844A55" w14:textId="3BA82464" w:rsidR="00E84394" w:rsidRPr="00E84394" w:rsidRDefault="00E84394" w:rsidP="00E84394">
      <w:pPr>
        <w:numPr>
          <w:ilvl w:val="0"/>
          <w:numId w:val="11"/>
        </w:numPr>
      </w:pPr>
      <w:r w:rsidRPr="00E84394">
        <w:rPr>
          <w:b/>
          <w:bCs/>
        </w:rPr>
        <w:t>Mir, A. A., &amp; Wani, M. A. (2025).</w:t>
      </w:r>
      <w:r w:rsidRPr="00E84394">
        <w:t xml:space="preserve"> Vernacular smartphone affordances among illiterate adults in rural and informal trade. </w:t>
      </w:r>
      <w:r w:rsidRPr="00E84394">
        <w:rPr>
          <w:i/>
          <w:iCs/>
        </w:rPr>
        <w:t>Information Technology &amp; People</w:t>
      </w:r>
      <w:r w:rsidRPr="00E84394">
        <w:t xml:space="preserve">, 39(5), 2266–2290. </w:t>
      </w:r>
      <w:hyperlink r:id="rId15" w:tgtFrame="_blank" w:history="1">
        <w:r w:rsidRPr="00E84394">
          <w:rPr>
            <w:rStyle w:val="Hyperlink"/>
          </w:rPr>
          <w:t>https://doi.org/10.1108/ITP-03-2023-0254</w:t>
        </w:r>
      </w:hyperlink>
    </w:p>
    <w:p w14:paraId="384ECFF9" w14:textId="61C75B18" w:rsidR="00E84394" w:rsidRPr="00E84394" w:rsidRDefault="00E84394" w:rsidP="00E84394">
      <w:pPr>
        <w:numPr>
          <w:ilvl w:val="0"/>
          <w:numId w:val="11"/>
        </w:numPr>
      </w:pPr>
      <w:r w:rsidRPr="00E84394">
        <w:rPr>
          <w:b/>
          <w:bCs/>
        </w:rPr>
        <w:t>Mittal, S., Khan, M. A., Romero, D., &amp; Wuest, T. (2018).</w:t>
      </w:r>
      <w:r w:rsidRPr="00E84394">
        <w:t xml:space="preserve"> A critical review of smart manufacturing &amp; Industry 4.0 maturity models: Implications for small and medium-sized enterprises (SMEs). </w:t>
      </w:r>
      <w:r w:rsidRPr="00E84394">
        <w:rPr>
          <w:i/>
          <w:iCs/>
        </w:rPr>
        <w:t>Journal of Manufacturing Systems</w:t>
      </w:r>
      <w:r w:rsidRPr="00E84394">
        <w:t xml:space="preserve">, 49, 194–214. </w:t>
      </w:r>
      <w:hyperlink r:id="rId16" w:tgtFrame="_blank" w:history="1">
        <w:r w:rsidRPr="00E84394">
          <w:rPr>
            <w:rStyle w:val="Hyperlink"/>
          </w:rPr>
          <w:t>https://doi.org/10.1016/j.jmsy.2018.10.005</w:t>
        </w:r>
      </w:hyperlink>
    </w:p>
    <w:p w14:paraId="41C5BADD" w14:textId="38D543C1" w:rsidR="00E84394" w:rsidRPr="00E84394" w:rsidRDefault="00E84394" w:rsidP="00E84394">
      <w:pPr>
        <w:numPr>
          <w:ilvl w:val="0"/>
          <w:numId w:val="11"/>
        </w:numPr>
      </w:pPr>
      <w:r w:rsidRPr="00E84394">
        <w:rPr>
          <w:b/>
          <w:bCs/>
        </w:rPr>
        <w:lastRenderedPageBreak/>
        <w:t>Njah, S., et al. (2026).</w:t>
      </w:r>
      <w:r w:rsidRPr="00E84394">
        <w:t xml:space="preserve"> A Digital Maturity Model for assessing SMEs: Integrating multidimensional indicators and strategic </w:t>
      </w:r>
      <w:proofErr w:type="spellStart"/>
      <w:r w:rsidRPr="00E84394">
        <w:t>roadmapping</w:t>
      </w:r>
      <w:proofErr w:type="spellEnd"/>
      <w:r w:rsidRPr="00E84394">
        <w:t xml:space="preserve">. </w:t>
      </w:r>
      <w:r w:rsidRPr="00E84394">
        <w:rPr>
          <w:i/>
          <w:iCs/>
        </w:rPr>
        <w:t>Digital Engineering</w:t>
      </w:r>
      <w:r w:rsidRPr="00E84394">
        <w:t xml:space="preserve">, 9, 100084. </w:t>
      </w:r>
      <w:hyperlink r:id="rId17" w:tgtFrame="_blank" w:history="1">
        <w:r w:rsidRPr="00E84394">
          <w:rPr>
            <w:rStyle w:val="Hyperlink"/>
          </w:rPr>
          <w:t>https://doi.org/10.1016/j.deng.2025.100084</w:t>
        </w:r>
      </w:hyperlink>
    </w:p>
    <w:p w14:paraId="30963146" w14:textId="002B0871" w:rsidR="00E84394" w:rsidRPr="00E84394" w:rsidRDefault="00E84394" w:rsidP="00E84394">
      <w:pPr>
        <w:numPr>
          <w:ilvl w:val="0"/>
          <w:numId w:val="11"/>
        </w:numPr>
      </w:pPr>
      <w:r w:rsidRPr="00E84394">
        <w:rPr>
          <w:b/>
          <w:bCs/>
        </w:rPr>
        <w:t>Pirola, F., Cimini, C., &amp; Pinto, R. (2020).</w:t>
      </w:r>
      <w:r w:rsidRPr="00E84394">
        <w:t xml:space="preserve"> Digital readiness assessment of Italian SMEs: </w:t>
      </w:r>
      <w:proofErr w:type="gramStart"/>
      <w:r w:rsidRPr="00E84394">
        <w:t>A case-study research</w:t>
      </w:r>
      <w:proofErr w:type="gramEnd"/>
      <w:r w:rsidRPr="00E84394">
        <w:t xml:space="preserve">. </w:t>
      </w:r>
      <w:r w:rsidRPr="00E84394">
        <w:rPr>
          <w:i/>
          <w:iCs/>
        </w:rPr>
        <w:t>Journal of Manufacturing Technology Management</w:t>
      </w:r>
      <w:r w:rsidRPr="00E84394">
        <w:t xml:space="preserve">, 31(5), 1045–1083. </w:t>
      </w:r>
      <w:hyperlink r:id="rId18" w:tgtFrame="_blank" w:history="1">
        <w:r w:rsidRPr="00E84394">
          <w:rPr>
            <w:rStyle w:val="Hyperlink"/>
          </w:rPr>
          <w:t>https://doi.org/10.1108/JMTM-09-2018-0305</w:t>
        </w:r>
      </w:hyperlink>
    </w:p>
    <w:p w14:paraId="001F620B" w14:textId="4A719784" w:rsidR="00E84394" w:rsidRPr="00E84394" w:rsidRDefault="00E84394" w:rsidP="00E84394">
      <w:pPr>
        <w:numPr>
          <w:ilvl w:val="0"/>
          <w:numId w:val="11"/>
        </w:numPr>
      </w:pPr>
      <w:proofErr w:type="spellStart"/>
      <w:r w:rsidRPr="00E84394">
        <w:rPr>
          <w:b/>
          <w:bCs/>
        </w:rPr>
        <w:t>Pisinger</w:t>
      </w:r>
      <w:proofErr w:type="spellEnd"/>
      <w:r w:rsidRPr="00E84394">
        <w:rPr>
          <w:b/>
          <w:bCs/>
        </w:rPr>
        <w:t>, D. (1995).</w:t>
      </w:r>
      <w:r w:rsidRPr="00E84394">
        <w:t xml:space="preserve"> A minimal algorithm for the multiple-choice knapsack problem. </w:t>
      </w:r>
      <w:r w:rsidRPr="00E84394">
        <w:rPr>
          <w:i/>
          <w:iCs/>
        </w:rPr>
        <w:t>European Journal of Operational Research</w:t>
      </w:r>
      <w:r w:rsidRPr="00E84394">
        <w:t xml:space="preserve">, 83(2), 394–410. </w:t>
      </w:r>
      <w:hyperlink r:id="rId19" w:tgtFrame="_blank" w:history="1">
        <w:r w:rsidRPr="00E84394">
          <w:rPr>
            <w:rStyle w:val="Hyperlink"/>
          </w:rPr>
          <w:t>https://doi.org/10.1016/0377-2217(94)00030-B</w:t>
        </w:r>
      </w:hyperlink>
    </w:p>
    <w:p w14:paraId="74CB00A2" w14:textId="416C042F" w:rsidR="00E84394" w:rsidRPr="00E84394" w:rsidRDefault="00E84394" w:rsidP="00E84394">
      <w:pPr>
        <w:numPr>
          <w:ilvl w:val="0"/>
          <w:numId w:val="11"/>
        </w:numPr>
      </w:pPr>
      <w:r w:rsidRPr="00E84394">
        <w:rPr>
          <w:b/>
          <w:bCs/>
        </w:rPr>
        <w:t>Popović, S., et al. (2022).</w:t>
      </w:r>
      <w:r w:rsidRPr="00E84394">
        <w:t xml:space="preserve"> Digital transformation as a chance for small business development. </w:t>
      </w:r>
      <w:r w:rsidRPr="00E84394">
        <w:rPr>
          <w:i/>
          <w:iCs/>
        </w:rPr>
        <w:t>International Journal of Management Trends</w:t>
      </w:r>
      <w:r w:rsidRPr="00E84394">
        <w:t xml:space="preserve">, 1(1), 29–38. </w:t>
      </w:r>
      <w:hyperlink r:id="rId20" w:tgtFrame="_blank" w:history="1">
        <w:r w:rsidRPr="00E84394">
          <w:rPr>
            <w:rStyle w:val="Hyperlink"/>
          </w:rPr>
          <w:t>https://doi.org/10.58898/ijmt.v1i1.29-38</w:t>
        </w:r>
      </w:hyperlink>
    </w:p>
    <w:p w14:paraId="1136650B" w14:textId="2FDD315A" w:rsidR="00E84394" w:rsidRPr="00E84394" w:rsidRDefault="00E84394" w:rsidP="00E84394">
      <w:pPr>
        <w:numPr>
          <w:ilvl w:val="0"/>
          <w:numId w:val="11"/>
        </w:numPr>
      </w:pPr>
      <w:r w:rsidRPr="00E84394">
        <w:rPr>
          <w:b/>
          <w:bCs/>
        </w:rPr>
        <w:t>Saaty, T. L. (2008).</w:t>
      </w:r>
      <w:r w:rsidRPr="00E84394">
        <w:t xml:space="preserve"> Decision making with the analytic hierarchy process. </w:t>
      </w:r>
      <w:r w:rsidRPr="00E84394">
        <w:rPr>
          <w:i/>
          <w:iCs/>
        </w:rPr>
        <w:t>International Journal of Services Sciences</w:t>
      </w:r>
      <w:r w:rsidRPr="00E84394">
        <w:t xml:space="preserve">, 1(1), 83–98. </w:t>
      </w:r>
      <w:hyperlink r:id="rId21" w:tgtFrame="_blank" w:history="1">
        <w:r w:rsidRPr="00E84394">
          <w:rPr>
            <w:rStyle w:val="Hyperlink"/>
          </w:rPr>
          <w:t>https://doi.org/10.1504/IJSS.2008.017590</w:t>
        </w:r>
      </w:hyperlink>
    </w:p>
    <w:p w14:paraId="175BBAEF" w14:textId="0DE4A057" w:rsidR="00E84394" w:rsidRPr="00E84394" w:rsidRDefault="00E84394" w:rsidP="00E84394">
      <w:pPr>
        <w:numPr>
          <w:ilvl w:val="0"/>
          <w:numId w:val="11"/>
        </w:numPr>
      </w:pPr>
      <w:r w:rsidRPr="00E84394">
        <w:rPr>
          <w:b/>
          <w:bCs/>
        </w:rPr>
        <w:t xml:space="preserve">Santhanam, R., &amp; </w:t>
      </w:r>
      <w:proofErr w:type="spellStart"/>
      <w:r w:rsidRPr="00E84394">
        <w:rPr>
          <w:b/>
          <w:bCs/>
        </w:rPr>
        <w:t>Kyparisis</w:t>
      </w:r>
      <w:proofErr w:type="spellEnd"/>
      <w:r w:rsidRPr="00E84394">
        <w:rPr>
          <w:b/>
          <w:bCs/>
        </w:rPr>
        <w:t>, J. (1996).</w:t>
      </w:r>
      <w:r w:rsidRPr="00E84394">
        <w:t xml:space="preserve"> A multiple criteria decision model for information technology project selection. </w:t>
      </w:r>
      <w:r w:rsidRPr="00E84394">
        <w:rPr>
          <w:i/>
          <w:iCs/>
        </w:rPr>
        <w:t>IEEE Transactions on Engineering Management</w:t>
      </w:r>
      <w:r w:rsidRPr="00E84394">
        <w:t xml:space="preserve">, 43(2), 195–203. </w:t>
      </w:r>
      <w:hyperlink r:id="rId22" w:tgtFrame="_blank" w:history="1">
        <w:r w:rsidRPr="00E84394">
          <w:rPr>
            <w:rStyle w:val="Hyperlink"/>
          </w:rPr>
          <w:t>https://doi.org/10.1109/17.501254</w:t>
        </w:r>
      </w:hyperlink>
    </w:p>
    <w:p w14:paraId="351F2570" w14:textId="77777777" w:rsidR="00E84394" w:rsidRPr="00E84394" w:rsidRDefault="00E84394" w:rsidP="00E84394">
      <w:pPr>
        <w:numPr>
          <w:ilvl w:val="0"/>
          <w:numId w:val="11"/>
        </w:numPr>
      </w:pPr>
      <w:r w:rsidRPr="00E84394">
        <w:rPr>
          <w:b/>
          <w:bCs/>
        </w:rPr>
        <w:t>Venkatesh, V., Thong, J. Y., &amp; Xu, X. (2012).</w:t>
      </w:r>
      <w:r w:rsidRPr="00E84394">
        <w:t xml:space="preserve"> Consumer acceptance and use of information technology: Extending the unified theory of acceptance and use of technology. </w:t>
      </w:r>
      <w:r w:rsidRPr="00E84394">
        <w:rPr>
          <w:i/>
          <w:iCs/>
        </w:rPr>
        <w:t>MIS Quarterly</w:t>
      </w:r>
      <w:r w:rsidRPr="00E84394">
        <w:t xml:space="preserve">, 36(1), 157–178. </w:t>
      </w:r>
      <w:hyperlink r:id="rId23" w:tgtFrame="_blank" w:history="1">
        <w:r w:rsidRPr="00E84394">
          <w:rPr>
            <w:rStyle w:val="Hyperlink"/>
          </w:rPr>
          <w:t>https://doi.org/10.2307/41410412</w:t>
        </w:r>
      </w:hyperlink>
    </w:p>
    <w:p w14:paraId="409216FD" w14:textId="21799744" w:rsidR="00781730" w:rsidRPr="00E84394" w:rsidRDefault="00781730">
      <w:pPr>
        <w:rPr>
          <w:lang w:val="en-US"/>
        </w:rPr>
      </w:pPr>
    </w:p>
    <w:sectPr w:rsidR="00781730" w:rsidRPr="00E84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DC9"/>
    <w:multiLevelType w:val="multilevel"/>
    <w:tmpl w:val="430EE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E1B8F"/>
    <w:multiLevelType w:val="multilevel"/>
    <w:tmpl w:val="CF6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0068"/>
    <w:multiLevelType w:val="multilevel"/>
    <w:tmpl w:val="A35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06614"/>
    <w:multiLevelType w:val="multilevel"/>
    <w:tmpl w:val="900C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C1936"/>
    <w:multiLevelType w:val="multilevel"/>
    <w:tmpl w:val="E6387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36FBF"/>
    <w:multiLevelType w:val="multilevel"/>
    <w:tmpl w:val="6D9A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215FD2"/>
    <w:multiLevelType w:val="multilevel"/>
    <w:tmpl w:val="AD8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A0999"/>
    <w:multiLevelType w:val="multilevel"/>
    <w:tmpl w:val="C4D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60BB4"/>
    <w:multiLevelType w:val="multilevel"/>
    <w:tmpl w:val="752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D0783"/>
    <w:multiLevelType w:val="multilevel"/>
    <w:tmpl w:val="9BA4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9567D3"/>
    <w:multiLevelType w:val="multilevel"/>
    <w:tmpl w:val="CDE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586904">
    <w:abstractNumId w:val="5"/>
  </w:num>
  <w:num w:numId="2" w16cid:durableId="702678521">
    <w:abstractNumId w:val="10"/>
  </w:num>
  <w:num w:numId="3" w16cid:durableId="1180318792">
    <w:abstractNumId w:val="7"/>
  </w:num>
  <w:num w:numId="4" w16cid:durableId="1831209045">
    <w:abstractNumId w:val="9"/>
  </w:num>
  <w:num w:numId="5" w16cid:durableId="1830439777">
    <w:abstractNumId w:val="2"/>
  </w:num>
  <w:num w:numId="6" w16cid:durableId="1050688728">
    <w:abstractNumId w:val="8"/>
  </w:num>
  <w:num w:numId="7" w16cid:durableId="339281208">
    <w:abstractNumId w:val="3"/>
  </w:num>
  <w:num w:numId="8" w16cid:durableId="702681239">
    <w:abstractNumId w:val="1"/>
  </w:num>
  <w:num w:numId="9" w16cid:durableId="241765324">
    <w:abstractNumId w:val="0"/>
  </w:num>
  <w:num w:numId="10" w16cid:durableId="1277252744">
    <w:abstractNumId w:val="6"/>
  </w:num>
  <w:num w:numId="11" w16cid:durableId="1892425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94"/>
    <w:rsid w:val="00357AD9"/>
    <w:rsid w:val="0040673E"/>
    <w:rsid w:val="005050EB"/>
    <w:rsid w:val="005B2BA2"/>
    <w:rsid w:val="00664285"/>
    <w:rsid w:val="00781730"/>
    <w:rsid w:val="00823B7B"/>
    <w:rsid w:val="00854513"/>
    <w:rsid w:val="0088167A"/>
    <w:rsid w:val="00930468"/>
    <w:rsid w:val="00A178BF"/>
    <w:rsid w:val="00A731D8"/>
    <w:rsid w:val="00A74CD3"/>
    <w:rsid w:val="00AD1D69"/>
    <w:rsid w:val="00B24434"/>
    <w:rsid w:val="00B634A9"/>
    <w:rsid w:val="00C215CE"/>
    <w:rsid w:val="00D344F6"/>
    <w:rsid w:val="00D54FE9"/>
    <w:rsid w:val="00E232E3"/>
    <w:rsid w:val="00E84394"/>
    <w:rsid w:val="00F45568"/>
    <w:rsid w:val="00FB02D2"/>
    <w:rsid w:val="00FD0818"/>
    <w:rsid w:val="00FE7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A4CD"/>
  <w15:chartTrackingRefBased/>
  <w15:docId w15:val="{839FF139-14FC-4FFF-8125-7535699DA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43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43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3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3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3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43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43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3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394"/>
    <w:rPr>
      <w:rFonts w:eastAsiaTheme="majorEastAsia" w:cstheme="majorBidi"/>
      <w:color w:val="272727" w:themeColor="text1" w:themeTint="D8"/>
    </w:rPr>
  </w:style>
  <w:style w:type="paragraph" w:styleId="Title">
    <w:name w:val="Title"/>
    <w:basedOn w:val="Normal"/>
    <w:next w:val="Normal"/>
    <w:link w:val="TitleChar"/>
    <w:uiPriority w:val="10"/>
    <w:qFormat/>
    <w:rsid w:val="00E84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394"/>
    <w:pPr>
      <w:spacing w:before="160"/>
      <w:jc w:val="center"/>
    </w:pPr>
    <w:rPr>
      <w:i/>
      <w:iCs/>
      <w:color w:val="404040" w:themeColor="text1" w:themeTint="BF"/>
    </w:rPr>
  </w:style>
  <w:style w:type="character" w:customStyle="1" w:styleId="QuoteChar">
    <w:name w:val="Quote Char"/>
    <w:basedOn w:val="DefaultParagraphFont"/>
    <w:link w:val="Quote"/>
    <w:uiPriority w:val="29"/>
    <w:rsid w:val="00E84394"/>
    <w:rPr>
      <w:i/>
      <w:iCs/>
      <w:color w:val="404040" w:themeColor="text1" w:themeTint="BF"/>
    </w:rPr>
  </w:style>
  <w:style w:type="paragraph" w:styleId="ListParagraph">
    <w:name w:val="List Paragraph"/>
    <w:basedOn w:val="Normal"/>
    <w:uiPriority w:val="34"/>
    <w:qFormat/>
    <w:rsid w:val="00E84394"/>
    <w:pPr>
      <w:ind w:left="720"/>
      <w:contextualSpacing/>
    </w:pPr>
  </w:style>
  <w:style w:type="character" w:styleId="IntenseEmphasis">
    <w:name w:val="Intense Emphasis"/>
    <w:basedOn w:val="DefaultParagraphFont"/>
    <w:uiPriority w:val="21"/>
    <w:qFormat/>
    <w:rsid w:val="00E84394"/>
    <w:rPr>
      <w:i/>
      <w:iCs/>
      <w:color w:val="2F5496" w:themeColor="accent1" w:themeShade="BF"/>
    </w:rPr>
  </w:style>
  <w:style w:type="paragraph" w:styleId="IntenseQuote">
    <w:name w:val="Intense Quote"/>
    <w:basedOn w:val="Normal"/>
    <w:next w:val="Normal"/>
    <w:link w:val="IntenseQuoteChar"/>
    <w:uiPriority w:val="30"/>
    <w:qFormat/>
    <w:rsid w:val="00E84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394"/>
    <w:rPr>
      <w:i/>
      <w:iCs/>
      <w:color w:val="2F5496" w:themeColor="accent1" w:themeShade="BF"/>
    </w:rPr>
  </w:style>
  <w:style w:type="character" w:styleId="IntenseReference">
    <w:name w:val="Intense Reference"/>
    <w:basedOn w:val="DefaultParagraphFont"/>
    <w:uiPriority w:val="32"/>
    <w:qFormat/>
    <w:rsid w:val="00E84394"/>
    <w:rPr>
      <w:b/>
      <w:bCs/>
      <w:smallCaps/>
      <w:color w:val="2F5496" w:themeColor="accent1" w:themeShade="BF"/>
      <w:spacing w:val="5"/>
    </w:rPr>
  </w:style>
  <w:style w:type="paragraph" w:customStyle="1" w:styleId="msonormal0">
    <w:name w:val="msonormal"/>
    <w:basedOn w:val="Normal"/>
    <w:rsid w:val="00E843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E8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8439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84394"/>
    <w:rPr>
      <w:rFonts w:ascii="Courier New" w:eastAsia="Times New Roman" w:hAnsi="Courier New" w:cs="Courier New"/>
      <w:sz w:val="20"/>
      <w:szCs w:val="20"/>
    </w:rPr>
  </w:style>
  <w:style w:type="character" w:customStyle="1" w:styleId="math-inline">
    <w:name w:val="math-inline"/>
    <w:basedOn w:val="DefaultParagraphFont"/>
    <w:rsid w:val="00E84394"/>
  </w:style>
  <w:style w:type="character" w:styleId="Strong">
    <w:name w:val="Strong"/>
    <w:basedOn w:val="DefaultParagraphFont"/>
    <w:uiPriority w:val="22"/>
    <w:qFormat/>
    <w:rsid w:val="00E84394"/>
    <w:rPr>
      <w:b/>
      <w:bCs/>
    </w:rPr>
  </w:style>
  <w:style w:type="character" w:styleId="Hyperlink">
    <w:name w:val="Hyperlink"/>
    <w:basedOn w:val="DefaultParagraphFont"/>
    <w:uiPriority w:val="99"/>
    <w:unhideWhenUsed/>
    <w:rsid w:val="00E84394"/>
    <w:rPr>
      <w:color w:val="0000FF"/>
      <w:u w:val="single"/>
    </w:rPr>
  </w:style>
  <w:style w:type="character" w:styleId="FollowedHyperlink">
    <w:name w:val="FollowedHyperlink"/>
    <w:basedOn w:val="DefaultParagraphFont"/>
    <w:uiPriority w:val="99"/>
    <w:semiHidden/>
    <w:unhideWhenUsed/>
    <w:rsid w:val="00E84394"/>
    <w:rPr>
      <w:color w:val="800080"/>
      <w:u w:val="single"/>
    </w:rPr>
  </w:style>
  <w:style w:type="character" w:styleId="UnresolvedMention">
    <w:name w:val="Unresolved Mention"/>
    <w:basedOn w:val="DefaultParagraphFont"/>
    <w:uiPriority w:val="99"/>
    <w:semiHidden/>
    <w:unhideWhenUsed/>
    <w:rsid w:val="00E84394"/>
    <w:rPr>
      <w:color w:val="605E5C"/>
      <w:shd w:val="clear" w:color="auto" w:fill="E1DFDD"/>
    </w:rPr>
  </w:style>
  <w:style w:type="table" w:styleId="TableGrid">
    <w:name w:val="Table Grid"/>
    <w:basedOn w:val="TableNormal"/>
    <w:uiPriority w:val="39"/>
    <w:rsid w:val="00C21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80/01972240290075039" TargetMode="External"/><Relationship Id="rId13" Type="http://schemas.openxmlformats.org/officeDocument/2006/relationships/hyperlink" Target="https://www.google.com/search?q=https://doi.org/10.1007/978-3-540-24777-7_11" TargetMode="External"/><Relationship Id="rId18" Type="http://schemas.openxmlformats.org/officeDocument/2006/relationships/hyperlink" Target="https://www.google.com/search?q=https://doi.org/10.1108/JMTM-09-2018-0305" TargetMode="External"/><Relationship Id="rId3" Type="http://schemas.openxmlformats.org/officeDocument/2006/relationships/settings" Target="settings.xml"/><Relationship Id="rId21" Type="http://schemas.openxmlformats.org/officeDocument/2006/relationships/hyperlink" Target="https://www.google.com/search?q=https://doi.org/10.1504/IJSS.2008.017590" TargetMode="External"/><Relationship Id="rId7" Type="http://schemas.openxmlformats.org/officeDocument/2006/relationships/hyperlink" Target="https://www.google.com/search?q=https://doi.org/10.1016/j.techfore.2020.120334" TargetMode="External"/><Relationship Id="rId12" Type="http://schemas.openxmlformats.org/officeDocument/2006/relationships/hyperlink" Target="https://www.google.com/search?q=https://doi.org/10.1016/j.eswa.2007.09.016" TargetMode="External"/><Relationship Id="rId17" Type="http://schemas.openxmlformats.org/officeDocument/2006/relationships/hyperlink" Target="https://www.google.com/search?q=https://doi.org/10.1016/j.deng.2025.10008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jmsy.2018.10.005" TargetMode="External"/><Relationship Id="rId20" Type="http://schemas.openxmlformats.org/officeDocument/2006/relationships/hyperlink" Target="https://doi.org/10.58898/ijmt.v1i1.29-38" TargetMode="External"/><Relationship Id="rId1" Type="http://schemas.openxmlformats.org/officeDocument/2006/relationships/numbering" Target="numbering.xml"/><Relationship Id="rId6" Type="http://schemas.openxmlformats.org/officeDocument/2006/relationships/hyperlink" Target="https://doi.org/10.1145/2939672.2939785" TargetMode="External"/><Relationship Id="rId11" Type="http://schemas.openxmlformats.org/officeDocument/2006/relationships/hyperlink" Target="https://www.google.com/search?q=https://doi.org/10.18653/v1/2020.acl-main.560" TargetMode="External"/><Relationship Id="rId24" Type="http://schemas.openxmlformats.org/officeDocument/2006/relationships/fontTable" Target="fontTable.xml"/><Relationship Id="rId5" Type="http://schemas.openxmlformats.org/officeDocument/2006/relationships/hyperlink" Target="https://doi.org/10.1023/A:1010933404324" TargetMode="External"/><Relationship Id="rId15" Type="http://schemas.openxmlformats.org/officeDocument/2006/relationships/hyperlink" Target="https://www.google.com/search?q=https://doi.org/10.1108/ITP-03-2023-0254" TargetMode="External"/><Relationship Id="rId23" Type="http://schemas.openxmlformats.org/officeDocument/2006/relationships/hyperlink" Target="https://doi.org/10.2307/41410412" TargetMode="External"/><Relationship Id="rId10" Type="http://schemas.openxmlformats.org/officeDocument/2006/relationships/hyperlink" Target="https://www.google.com/search?q=https://doi.org/10.3390/math13071097" TargetMode="External"/><Relationship Id="rId19" Type="http://schemas.openxmlformats.org/officeDocument/2006/relationships/hyperlink" Target="https://www.google.com/search?q=https://doi.org/10.1016/0377-2217(94)00030-B" TargetMode="External"/><Relationship Id="rId4" Type="http://schemas.openxmlformats.org/officeDocument/2006/relationships/webSettings" Target="webSettings.xml"/><Relationship Id="rId9" Type="http://schemas.openxmlformats.org/officeDocument/2006/relationships/hyperlink" Target="https://www.google.com/search?q=https://doi.org/10.1109/MC.2008.192" TargetMode="External"/><Relationship Id="rId14" Type="http://schemas.openxmlformats.org/officeDocument/2006/relationships/hyperlink" Target="https://www.google.com/search?q=https://doi.org/10.1162/itid.2007.4.1.37" TargetMode="External"/><Relationship Id="rId22" Type="http://schemas.openxmlformats.org/officeDocument/2006/relationships/hyperlink" Target="https://www.google.com/search?q=https://doi.org/10.1109/17.501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16</Pages>
  <Words>5658</Words>
  <Characters>32251</Characters>
  <Application>Microsoft Office Word</Application>
  <DocSecurity>0</DocSecurity>
  <Lines>268</Lines>
  <Paragraphs>75</Paragraphs>
  <ScaleCrop>false</ScaleCrop>
  <Company/>
  <LinksUpToDate>false</LinksUpToDate>
  <CharactersWithSpaces>37834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Chahat Modi</dc:creator>
  <cp:keywords/>
  <dc:description/>
  <cp:lastModifiedBy>Chahat Modi</cp:lastModifiedBy>
  <cp:revision>2</cp:revision>
  <dcterms:created xsi:type="dcterms:W3CDTF">2026-09-07T15:34:00Z</dcterms:created>
  <dcterms:modified xsi:type="dcterms:W3CDTF">2026-09-07T15:34:00Z</dcterms:modified>
</cp:coreProperties>
</file>