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9"/>
      </w:tblGrid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WATER N SPICES FOODSZ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TROPHIC BIOSYSTEMS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DML INDUSTRIES PRIVATE LIMITED</w:t>
            </w:r>
          </w:p>
        </w:tc>
        <w:bookmarkStart w:id="0" w:name="_GoBack"/>
        <w:bookmarkEnd w:id="0"/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GMBRC BIOLABS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RRR GIG JOBS &amp; SERVICES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PROCIS BRAINLABS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DEN N DEN SUSTAINABLE SOLUTIONS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DESINTOX TECHNOLOGIES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DEEPQAI BUSINESS SOLUTIONS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PEOPLE REACHER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UPMARKET FINTECH SOLUTIONS INDIA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ETHNOGRAPHIC ART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KIZHAKEDATHU TOURS AND TRAVELS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AIGON MECHATRONICS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BALUTEDAAR (OPC)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BITTRON LABS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BROWKU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AMERALD CARE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ANSPRUCH TECHSOFT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ECO BUGS INDIA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ROMEMARIYA TECHNOLOGY CONSULTANCY SERVICES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UNVOICED MEDIA AND ENTERTAINMENT PVT LTD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FLUXFED TECHNOLOGIES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CUTTLFISH FITNESS (OPC)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INFUSORY FUTURE TECH LABS PVT LTD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lastRenderedPageBreak/>
              <w:t>RUDRA DIGITAL MARKETING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TEAMSTARBASE PRIVATE LIMITED</w:t>
            </w:r>
          </w:p>
        </w:tc>
      </w:tr>
      <w:tr w:rsidR="0007034C" w:rsidRPr="0007034C" w:rsidTr="0007034C">
        <w:trPr>
          <w:trHeight w:val="3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34C" w:rsidRPr="0007034C" w:rsidRDefault="0007034C" w:rsidP="0007034C">
            <w:pPr>
              <w:spacing w:after="0" w:line="240" w:lineRule="auto"/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</w:pPr>
            <w:r w:rsidRPr="0007034C">
              <w:rPr>
                <w:rFonts w:ascii="Montserrat" w:eastAsia="Times New Roman" w:hAnsi="Montserrat" w:cs="Arial"/>
                <w:color w:val="434343"/>
                <w:sz w:val="36"/>
                <w:szCs w:val="36"/>
                <w:lang w:eastAsia="en-IN"/>
              </w:rPr>
              <w:t>FISCEAN TECHNOLOGIES PRIVATE LIMITED</w:t>
            </w:r>
          </w:p>
        </w:tc>
      </w:tr>
    </w:tbl>
    <w:p w:rsidR="00E86BB2" w:rsidRDefault="0007034C"/>
    <w:sectPr w:rsidR="00E86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34C"/>
    <w:rsid w:val="000246B4"/>
    <w:rsid w:val="0007034C"/>
    <w:rsid w:val="003B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A16F2-96DD-4783-B3AC-61797A05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18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>HP Inc.</Company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Alrin A Jabin</dc:creator>
  <cp:keywords/>
  <dc:description/>
  <cp:lastModifiedBy>Alrin A Jabin</cp:lastModifiedBy>
  <cp:revision>2</cp:revision>
  <dcterms:created xsi:type="dcterms:W3CDTF">2021-10-30T04:38:00Z</dcterms:created>
  <dcterms:modified xsi:type="dcterms:W3CDTF">2021-10-30T04:39:00Z</dcterms:modified>
</cp:coreProperties>
</file>