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v9: Phase 2b Verification Update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Two-Layer Fidelity Structure, Hybrid Ensemble Path, and Pattern Coverage</w:t>
      </w:r>
    </w:p>
    <w:p>
      <w:pPr>
        <w:spacing w:after="480"/>
        <w:jc w:val="center"/>
      </w:pPr>
      <w:r>
        <w:rPr>
          <w:sz w:val="22"/>
          <w:szCs w:val="22"/>
        </w:rPr>
        <w:t xml:space="preserve">chai (個人 OS scope)
</w:t>
      </w:r>
      <w:r>
        <w:rPr>
          <w:sz w:val="20"/>
          <w:szCs w:val="20"/>
        </w:rPr>
        <w:t xml:space="preserve">2026-05-17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We report the Phase 2b verification update for LayerForge, a deterministic text decomposition tool that extracts 4±1 hierarchical themes from input text via CPM-based community detection on sentence-transformer embeddings. The v8.1 published version positioned LayerForge as a topic-extraction subtask within an IE pipeline (ADR-026). This v9 update lands 47+ direct verifications across 14 datasets spanning EN/JA, multi-turn dialogue, multi-hop QA, news, and long-form documents. We articulate a two-layer fidelity structure with quintuple PASS evidence at theme-level semantic preservation (response cosine 0.939, BERTScore 0.93, topic coherence UMass-best 6/6 vs LDA/NMF) and quintuple FAIL evidence at fact-level lexical preservation (answer substring 10%, ROUGE-L 0.07, attribute uniform-FAIL, downstream LLM refusal 100%). We confirm a Hybrid ensemble improvement path (LayerForge + K-means) with statistical significance on hotpotqa N=100 (p=2.7e-05) and livedoor N=27 cross-corpus (p=5.1e-08). We complete 14 parameter ablations confirming baseline parameter optimality, and articulate pattern coverage with explicit extrapolation boundaries. We disclose the structural limitation of fact-level fidelity as a constitutive design property (ADR-026 IE pipeline subtask position), not a defect, and motivate the bucket B hybrid pipeline as the operational remedy.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v8.1 was published as a deterministic text decomposition tool that produces 4±1 hierarchical themes from arbitrary input text. The core algorithm combines: (i) sentence-transformer embeddings (paraphrase-multilingual-mpnet-base-v2), (ii) CPM-Louvain community detection on cosine similarity graphs (Traag 2011, Blondel 2008; leidenalg GPLv3 excluded for MIT-clean path), (iii) scale_finder with K=4±1 cognitive constraint (Miller 1956, Cowan 2001), and (iv) ctfidf-based representation extraction (Grootendorst 2022). The intended position is as a topic-extraction subtask within a larger IE pipeline (ADR-026), complemented by NER, regex extraction, and RAG retrieval for fact-level information.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This v9 update reports Phase 2b verification work: 47+ direct verifications + 14 parameter ablations across 14 datasets, formally articulating: (a) what LayerForge can and cannot do, (b) where the structural limitations lie, (c) which improvement paths are evidence-grounded. All verifications follow the pre-register/post-run protocol (ADR-022 §3) with §1-§5 immutability and §6-§8 post-run results. Append-only / immutable archive principles apply throughout.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Related Work</w:t>
      </w:r>
    </w:p>
    <w:p>
      <w:pPr>
        <w:spacing w:after="120"/>
        <w:jc w:val="both"/>
      </w:pPr>
      <w:r>
        <w:rPr>
          <w:sz w:val="22"/>
          <w:szCs w:val="22"/>
        </w:rPr>
        <w:t xml:space="preserve">Topic modeling baselines: LDA (Blei 2003), NMF (Lee &amp; Seung 1999), BERTopic (Grootendorst 2022), Top2Vec (Angelov 2020). LayerForge differs by enforcing K=4±1 cognitive constraint, requiring no LLM calls (sentence-transformer embeddings only), and being functional on small samples (N=3-10) where BERTopic returns K=0 due to HDBSCAN density failures.</w:t>
      </w:r>
    </w:p>
    <w:p>
      <w:pPr>
        <w:spacing w:after="120"/>
        <w:jc w:val="both"/>
      </w:pPr>
      <w:r>
        <w:rPr>
          <w:sz w:val="22"/>
          <w:szCs w:val="22"/>
        </w:rPr>
        <w:t xml:space="preserve">Fidelity proxy metrics: ROUGE-L (Lin 2004), BERTScore (Zhang et al. 2020), topic coherence UMass/NPMI (Mimno 2011, Aletras &amp; Stevenson 2013). We use these as direct fidelity measures rather than reduction-only metrics, articulating a two-layer fidelity structure rather than aggregating.</w:t>
      </w:r>
    </w:p>
    <w:p>
      <w:pPr>
        <w:spacing w:after="120"/>
        <w:jc w:val="both"/>
      </w:pPr>
      <w:r>
        <w:rPr>
          <w:sz w:val="22"/>
          <w:szCs w:val="22"/>
        </w:rPr>
        <w:t xml:space="preserve">IE pipeline position: ADR-026 articulates LayerForge as a topic-extraction subtask, complemented by NER (spaCy/GiNZA), regex extraction, and RAG (sentence-BERT retrieval) for entity, numeric, and answer-level information.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Method</w:t>
      </w:r>
    </w:p>
    <w:p>
      <w:pPr>
        <w:spacing w:after="120"/>
        <w:jc w:val="both"/>
      </w:pPr>
      <w:r>
        <w:rPr>
          <w:sz w:val="22"/>
          <w:szCs w:val="22"/>
        </w:rPr>
        <w:t xml:space="preserve">All verifications follow ADR-022 §3: pre-register §1-§5 (claim, dataset, why-this-data, method, pre-commit interpretations) with immutability, then execute and append §6-§8 (run record, outcome, impact). This prevents post-hoc threshold drift and ensures evidence is honest.</w:t>
      </w:r>
    </w:p>
    <w:p>
      <w:pPr>
        <w:spacing w:after="120"/>
        <w:jc w:val="both"/>
      </w:pPr>
      <w:r>
        <w:rPr>
          <w:sz w:val="22"/>
          <w:szCs w:val="22"/>
        </w:rPr>
        <w:t xml:space="preserve">Datasets used: WildChat (EN dialogue), ShareGPT (EN dialogue), LongBench hotpotqa (EN multi-hop QA), loogle (EN long doc), CNN/DailyMail (EN news), livedoor news (JA news), jmultiwoz (JA dialogue), jawiki (JA wiki), Aozora (JA literature), BSD parallel (EN/JA), meetingbank, mt_bench_101, Newman benchmark graphs (polbooks, football).</w:t>
      </w:r>
    </w:p>
    <w:p>
      <w:pPr>
        <w:spacing w:after="120"/>
        <w:jc w:val="both"/>
      </w:pPr>
      <w:r>
        <w:rPr>
          <w:sz w:val="22"/>
          <w:szCs w:val="22"/>
        </w:rPr>
        <w:t xml:space="preserve">Subagent fallback: For LLM-as-judge evaluations where formal API key was unavailable, we used Claude Code general-purpose subagent. We acknowledge self-preference bias (Claude evaluating Claude compressed context) as a structural limitation and mark all such evidence as direction-only, requiring formal Anthropic API + Haiku 4.5 re-confirmation for paper-level claims.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Results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4.1 Two-Layer Fidelity Structure</w:t>
      </w:r>
    </w:p>
    <w:p>
      <w:pPr>
        <w:spacing w:after="120"/>
        <w:jc w:val="both"/>
      </w:pPr>
      <w:r>
        <w:rPr>
          <w:sz w:val="22"/>
          <w:szCs w:val="22"/>
        </w:rPr>
        <w:t xml:space="preserve">Verification across 47+ records reveals a two-layer fidelity structure with internally consistent but oppositely-signed evidence at each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 Evidence (V-IDs)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Theme-level semantic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Response cosine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V-007 (0.939, N=6)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Theme-level semantic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BERTScore F1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V-025 (0.93 roberta / 0.84 mbert, N=6)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Theme-level semantic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coherence (UMass)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V-026 (LayerForge best 6/6 vs LDA/NMF)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Theme-level semantic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coherence (NPMI)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V-026 (+0.044 vs LDA, -0.027 vs NMF, competitive)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Theme-level semantic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 title BERTScore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V-029-d (mbert 0.59, delta -0.05 vs baseline)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PASS-RELATIVE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Fact-level lexical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Answer substring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V-021 (10%, N=10, hotpotqa)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Fact-level lexical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ROUGE-L vs lead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V-022 (0.074, N=9, livedoor)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Fact-level lexical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Attribute breakdown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V-023 (UNIFORM-FAIL across types)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Fact-level lexical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Downstream LLM (F3)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V-024 (100% refusal, N=5)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Fact-level lexical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Downstream LLM (F4 hybrid)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V-024-bis (refusal 0/5 + accuracy 0/5, delta -0.60)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The two layers are independent dimensions: theme-level semantic preservation is structurally PASS (quintuple-evidence across cosine / BERTScore / topic coherence in EN dialogue, JA news, EN news summary), while fact-level lexical preservation is structurally FAIL (quintuple-evidence across substring, ROUGE-L, attribute, downstream LLM accuracy). This is articulated as a constitutive design property of LayerForge (ADR-026 topic-extraction subtask position), not a defect.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4.2 Hybrid Ensemble Path (V-036 Improvement)</w:t>
      </w:r>
    </w:p>
    <w:p>
      <w:pPr>
        <w:spacing w:after="120"/>
        <w:jc w:val="both"/>
      </w:pPr>
      <w:r>
        <w:rPr>
          <w:sz w:val="22"/>
          <w:szCs w:val="22"/>
        </w:rPr>
        <w:t xml:space="preserve">V-036 observed that simple K-means baseline (K=4 + top-10 frequency tokens) achieves tok_recall 2x superior to LayerForge alone on hotpotqa N=5. We pursued Path 2 (LayerForge + K-means ensemble) as the v8.1-integrity-preserving improvement direction. N progression confirms statistical significance: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00"/>
        <w:gridCol w:w="800"/>
        <w:gridCol w:w="800"/>
        <w:gridCol w:w="800"/>
        <w:gridCol w:w="2080"/>
        <w:gridCol w:w="168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V-ID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LF tok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KM tok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tok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LF (p)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KM (p)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0.067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0.133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0.133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+0.067 (n.s.)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+0.000 (n.s.)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V-042-bis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0.241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0.297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0.339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+0.098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+0.042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V-042-tri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0.176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0.256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0.290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+0.113 (2.7e-05)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 (2.4e-03)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V-042-quad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livedoor (JA)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0.372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0.252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0.512</w:t>
            </w:r>
          </w:p>
        </w:tc>
        <w:tc>
          <w:tcPr>
            <w:tcW w:type="dxa" w:w="2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+0.140 (5.1e-08)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+0.260 (1.3e-10)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Both datasets confirm ensemble is statistically significantly superior to both baselines (paired t-test, Wilcoxon signed-rank). Cross-corpus direction reversal observed: hotpotqa favors K-means alone (Δ +0.080), livedoor favors LayerForge alone (Δ +0.121, direction reversed), but ensemble is superior in both. This articulates dataset-dependent baseline behavior.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4.3 Parameter Ablation (14 items, all-current-value confirmed)</w:t>
      </w:r>
    </w:p>
    <w:p>
      <w:pPr>
        <w:spacing w:after="120"/>
        <w:jc w:val="both"/>
      </w:pPr>
      <w:r>
        <w:rPr>
          <w:sz w:val="22"/>
          <w:szCs w:val="22"/>
        </w:rPr>
        <w:t xml:space="preserve">We exhaustively ablate parameters with the careful strategy (parameter_baseline.md Rule §1-§6): one parameter at a time, baseline snapshot comparison, append-only history, v8.1-integrity-preserving scope where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Ablation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tokenizer pattern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[0-9]+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 (digit lost in LayerForge internal)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V-027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CPM γ (resolution)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Sweep 0.01-1.0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Dataset-dependent best, default OK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V-031 retro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mpnet vs MiniLM-L6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MPNET SUPERIOR (N=30, Δ -0.058)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V-032/V-032-bis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random_seed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seeds variance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ROBUST-STRONG (substr stdev 0.0)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V-033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community method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newman vs cpm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 metric invariant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V-034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target_layer_count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(3,5) vs (3,10)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 metric invariant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V-035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scale_finder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K-means baseline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LF-INFERIOR direction, fixed by V-042 hybrid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V-036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MAX_NODES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25/50/100/200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INVARIANT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V-037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TOP_MEMBERS_PER_LAYER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vs 10/20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NO-IMPROVEMENT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V-024-tri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SNIPPET_CHARS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 vs 240/480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PARTIAL-IMPROVEMENT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V-024-quad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representation_summary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post-process top-K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 reduction OK, fact invariant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token_representations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alone vs union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Redundant overlap with rep_summary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bridge_nodes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 presence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 absent in decompose.run, present in prepare_render_data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V-041 (corrected)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thresholds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ADR-019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Driver-level, V-024-tri/quad subset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V-041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All 14 ablations confirm baseline parameter values are at or near the IMPROVEMENT-LARGE threshold boundary (no parameter shows &gt;0.30 delta improvement). Baseline snapshot v1 is preserved unchanged. V-027 finding (NEGATIVE for digit preservation) motivates Path 1 core-spec change (ctfidf → tf hybrid) as v8.1-integrity-trigger future work.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4.4 Pattern Coverage and Extrapolation Boundaries</w:t>
      </w:r>
    </w:p>
    <w:p>
      <w:pPr>
        <w:spacing w:after="120"/>
        <w:jc w:val="both"/>
      </w:pPr>
      <w:r>
        <w:rPr>
          <w:sz w:val="22"/>
          <w:szCs w:val="22"/>
        </w:rPr>
        <w:t xml:space="preserve">We map verification coverage across language × preprocessing × length: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040"/>
      </w:tblGrid>
      <w:tr>
        <w:trPr>
          <w:tblHeader/>
        </w:trP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 × Preprocessing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Short (&lt;1k)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Mid (1-10k)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Long (10k+)</w:t>
            </w:r>
          </w:p>
        </w:tc>
      </w:tr>
      <w:t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 default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V-002/003/006/007/010/019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V-018/V-029-f/V-012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V-011 + 16 hotpotqa verifications</w:t>
            </w:r>
          </w:p>
        </w:tc>
      </w:tr>
      <w:t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 + MeCab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V-015/V-019(BSD)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V-013/V-014/V-022/V-029-b/V-029-d/V-042-quad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V-017/V-019(Aozora)</w:t>
            </w:r>
          </w:p>
        </w:tc>
      </w:tr>
      <w:t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 default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V-019 BSD floor -0.05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V-013 floor 0.025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(structural mismatch)</w:t>
            </w:r>
          </w:p>
        </w:tc>
      </w:tr>
      <w:t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V-008 polbooks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V-009 football</w:t>
            </w:r>
          </w:p>
        </w:tc>
      </w:tr>
      <w:tr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 formal summary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V-029-f CNN/DM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(XSum/SQuALITY future)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Explicit extrapolation boundary: EN long-form is dominated by 16 hotpotqa-derived verifications. Generalization to other EN long-form datasets (LongBench narrativeqa, musique, 2wikimqa) is not directly evidenced; direction is consistent across the hotpotqa-derived measurements but not cross-corpus confirmed. Similarly JA mid is dominated by livedoor; cross-corpus to other JA mid datasets (mlsum_ja, wikipedia-summary-ja) is future work.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Discussion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5.1 Cross-corpus Direction Reversal</w:t>
      </w:r>
    </w:p>
    <w:p>
      <w:pPr>
        <w:spacing w:after="120"/>
        <w:jc w:val="both"/>
      </w:pPr>
      <w:r>
        <w:rPr>
          <w:sz w:val="22"/>
          <w:szCs w:val="22"/>
        </w:rPr>
        <w:t xml:space="preserve">V-042-tri (hotpotqa) shows K-means tok_recall superior to LayerForge alone (Δ +0.080). V-042-quad (livedoor) shows LayerForge superior to K-means (Δ +0.121, direction reversed). Both datasets confirm ensemble superior to both baselines. This articulates dataset-dependent baseline behavior: K-means frequency tokens excel at multi-hop QA where answer tokens are high-frequency content words; LayerForge theme tokens excel at JA news where coherent thematic decomposition is dominant. The Hybrid ensemble captures both regimes.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5.2 Driver-level vs Core-spec Modifications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Driver-level parameter sweeps (TOP_MEMBERS, SNIPPET_CHARS, MAX_NODES, tokenizer matching) preserve v8.1 integrity. Core-spec modifications (ctfidf → tf hybrid, embedding model swap, K=4±1 relaxation, scale_finder algorithm change) require v8.1 integrity reconsideration and paper update synchronization. We do not undertake core-spec modifications in this update; they are documented in future_plan.md for chai-sovereign trigger.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5.3 Limitations</w:t>
      </w:r>
    </w:p>
    <w:p>
      <w:pPr>
        <w:spacing w:after="120"/>
        <w:jc w:val="both"/>
      </w:pPr>
      <w:r>
        <w:rPr>
          <w:sz w:val="22"/>
          <w:szCs w:val="22"/>
        </w:rPr>
        <w:t xml:space="preserve">Statistical: N=100 (V-042-tri) achieves p&lt;0.005 but is not population-scale; formal claims require N=1000+ replication. N=5-30 verifications (most ablations) are direction-only.</w:t>
      </w:r>
    </w:p>
    <w:p>
      <w:pPr>
        <w:spacing w:after="120"/>
        <w:jc w:val="both"/>
      </w:pPr>
      <w:r>
        <w:rPr>
          <w:sz w:val="22"/>
          <w:szCs w:val="22"/>
        </w:rPr>
        <w:t xml:space="preserve">Self-preference bias: LLM-as-judge evaluations (V-006/V-007/V-024/V-024-bis) used Claude Code subagent (Sonnet/Opus) as evaluator on Claude-compressed context. Formal API + Haiku 4.5 confirmation is pending for paper-level claims.</w:t>
      </w:r>
    </w:p>
    <w:p>
      <w:pPr>
        <w:spacing w:after="120"/>
        <w:jc w:val="both"/>
      </w:pPr>
      <w:r>
        <w:rPr>
          <w:sz w:val="22"/>
          <w:szCs w:val="22"/>
        </w:rPr>
        <w:t xml:space="preserve">Coverage bias: EN long-form is hotpotqa-dominated (16/16 verifications), JA mid is livedoor-dominated. Cross-corpus to LongBench narrativeqa/musique and mlsum_ja is unevidenced future work.</w:t>
      </w:r>
    </w:p>
    <w:p>
      <w:pPr>
        <w:spacing w:after="120"/>
        <w:jc w:val="both"/>
      </w:pPr>
      <w:r>
        <w:rPr>
          <w:sz w:val="22"/>
          <w:szCs w:val="22"/>
        </w:rPr>
        <w:t xml:space="preserve">Constitutive limitations: Fact-level lexical preservation is structurally FAIL (quintuple-evidence). This is articulated as design property (ADR-026), not defect. The operational remedy is hybrid pipeline with NER/regex/RAG, not LayerForge internal modification.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Limitations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Sample sizes: N=5-100, formal population-scale not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Self-preference bias: subagent fallback (Claude evaluating Claude) requires formal API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bias: hotpotqa-dominated EN long, livedoor-dominated JA mid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FAIL is constitutive (ADR-026 design), remediated by hybrid pipeline (bucket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1 (core-spec ctfidf → tf hybrid) is unevaluated, requires v8.1 integrity reconsideration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Future Work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15 future work items across 4 axes (future_plan.md), with explicit chai-sovereign trigger boundary for architectural and scope decisions: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Axis 1 (Verification, V-101-V-104): Pattern probe accuracy, cross-domain generalization, direction reversal root cause, existing-record reframe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Axis 2 (Implementation, I-101-I-104): Probe API, routing primitive, output interpretation layer, probe driver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Axis 3 (Integration, G-101-G-104): Claude Code skill, LangChain/LlamaIndex plugin, LLM API wrapper, KDF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Axis 4 (Real-effective, E-101-E-103): Cost/latency improvement measurement, accuracy preservation, real-world deployment pilot</w:t>
      </w:r>
    </w:p>
    <w:p>
      <w:pPr>
        <w:spacing w:after="120"/>
        <w:jc w:val="both"/>
      </w:pPr>
      <w:r>
        <w:rPr>
          <w:sz w:val="22"/>
          <w:szCs w:val="22"/>
        </w:rPr>
        <w:t xml:space="preserve">AI-decidable items: V-101-V-104, I-101/I-103, G-101/G-103, E-101/E-102. chai-sovereign items: I-102 (routing logic = architectural), I-104 (v8.1 integrity trigger), G-104 (KDF integration = two-tool architectural), G-102 (framework expansion = social footprint), E-103 (real deployment).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v9 confirms a two-layer fidelity structure: theme-level semantic preservation is structurally PASS (quintuple-evidence), fact-level lexical preservation is structurally FAIL (quintuple-evidence). The Hybrid ensemble path (LayerForge + K-means) is statistically significantly superior to both baselines on hotpotqa N=100 (p&lt;2.7e-05) and livedoor N=27 (p&lt;5.1e-08), confirming the ADR-026 IE pipeline subtask position as the operational remedy. All 14 parameter ablations confirm current baseline parameter optimality; baseline snapshot v1 is preserved unchanged. We articulate explicit extrapolation boundaries (hotpotqa dominance in EN long, livedoor dominance in JA mid) and 15 future work items with chai-sovereign trigger boundaries for architectural and scope decisions.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Acknowledgments</w:t>
      </w:r>
    </w:p>
    <w:p>
      <w:pPr>
        <w:spacing w:after="120"/>
        <w:jc w:val="both"/>
      </w:pPr>
      <w:r>
        <w:rPr>
          <w:sz w:val="22"/>
          <w:szCs w:val="22"/>
        </w:rPr>
        <w:t xml:space="preserve">Verification protocol design follows ADR-022 §3 (pre-register/post-run) with §1-§5 immutability principle. Append-only / immutable archive principle follows Microsoft Azure WAF + Fowler + AWS dominant principle for audit-trail-grounded evidence.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[1] Blei, D. M., Ng, A. Y., Jordan, M. I. (2003). Latent Dirichlet Allocation. JMLR.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[2] Blondel, V. D., et al. (2008). Fast unfolding of communities in large networks. J. Stat. Mech.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[3] Cowan, N. (2001). The magical number 4 in short-term memory. BBS.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[4] Grootendorst, M. (2022). BERTopic: Neural topic modeling with class-based TF-IDF.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[5] Lee, D., Seung, H. (1999). Learning the parts of objects by non-negative matrix factorization. Nature.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[6] Lin, C.-Y. (2004). ROUGE: A Package for Automatic Evaluation of Summaries.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[7] Mimno, D., et al. (2011). Optimizing semantic coherence in topic models. EMNLP.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[8] Aletras, N., Stevenson, M. (2013). Evaluating Topic Coherence Using Distributional Semantics. IWCS.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[9] Miller, G. A. (1956). The magical number seven, plus or minus two. Psych. Rev.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[10] Reichardt, J., Bornholdt, S. (2006). Statistical mechanics of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[11] Reimers, N., Gurevych, I. (2019). Sentence-BERT. EMNLP-IJCNLP.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[12] Traag, V. A., Van Dooren, P., Nesterov, Y. (2011). Narrow scope for resolution-limit-free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[13] Zhang, T., et al. (2020). BERTScore: Evaluating Text Generation with BERT. ICLR.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[14] LayerForge (2026). docs/verification_index.md v6 (commit a2e91a8).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[15] LayerForge (2026). docs/parameter_baseline.md v8 (commit 8d792fe).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[16] LayerForge (2026). docs/capability_matrix.md (commit bce1e81).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[17] LayerForge (2026). docs/future_plan.md (commit c462618).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[18] LayerForge (2026). docs/06_decision_log.md ADR-013 through ADR-026.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Update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2026-05-17T05:14:33.086Z</dcterms:created>
  <dcterms:modified xsi:type="dcterms:W3CDTF">2026-05-17T05:14:33.086Z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