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ARIMA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XRP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MAE: 0.2320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RMSE: 0.5276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MAPE: 19.63%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R²: -0.2324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428404" cy="2845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8404" cy="284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6552861" cy="294038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861" cy="2940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Etherium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6654709" cy="298608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4709" cy="2986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MAE: 1315.5660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RMSE: 1444.4450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R²: -4.8656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MAPE: 43.12%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Etherium with log transformation and differentiating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Evaluation Metrics for Log-Transformed Model: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MAE: 1315.4323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RMSE: 1444.3267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MAPE: 43.12%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R²: -4.8646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Evaluation Metrics for Log-Differenced Model: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MAE: 1317.8366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RMSE: 1446.5131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MAPE: 43.20%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R²: -4.8824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CARDANO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MAE: 0.2418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RMSE: 0.3124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MAPE: 40.77%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R²: -1.4128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