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Community program grant application</w:t>
      </w:r>
    </w:p>
    <w:p>
      <w:r>
        <w:t>R1: State the mission.</w:t>
        <w:br/>
        <w:t>The mission is to connect residents with practical community support. [src-951ab1582aa3bda99202]</w:t>
      </w:r>
    </w:p>
    <w:p>
      <w:r>
        <w:t>R2: Report annual participants served.</w:t>
        <w:br/>
        <w:t>Annual participants served totaled 420. [src-951ab1582aa3bda99202]</w:t>
      </w:r>
    </w:p>
    <w:p>
      <w:r>
        <w:t>R3: Explain the evaluation method.</w:t>
        <w:br/>
        <w:t>The evaluation method uses reconciled attendance and participant surveys. [src-951ab1582aa3bda99202]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