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2239"/>
            <w:tcMar>
              <w:top w:w="360" w:type="dxa"/>
              <w:bottom w:w="36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🇲🇦 RAHALAT BLADNA (رحلات بلادنا)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BBACA"/>
                <w:sz w:val="26"/>
              </w:rPr>
              <w:t>RAPPORT DE SYNTHÈSE DES TRAVAUX &amp; AUDIT GLOBAL DU PROJET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6F3EE"/>
                <w:sz w:val="21"/>
              </w:rPr>
              <w:t>Plateforme Web Haut de Gamme inspirée du Design System V5 de Triplan.ma</w:t>
            </w:r>
          </w:p>
        </w:tc>
      </w:tr>
    </w:tbl>
    <w:p/>
    <w:p>
      <w:r>
        <w:rPr>
          <w:rFonts w:ascii="Calibri" w:hAnsi="Calibri"/>
          <w:b/>
          <w:color w:val="0B2239"/>
          <w:sz w:val="30"/>
        </w:rPr>
        <w:t>1. FICHE D'IDENTITÉ DU PROJET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E2E8F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2239"/>
                <w:sz w:val="20"/>
              </w:rPr>
              <w:t>Nom de la Marque</w:t>
            </w:r>
          </w:p>
        </w:tc>
        <w:tc>
          <w:tcPr>
            <w:tcW w:type="dxa" w:w="6624"/>
            <w:shd w:fill="F6F3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Rahalat Bladna (رحلات بلادنا)</w:t>
            </w:r>
          </w:p>
        </w:tc>
      </w:tr>
      <w:tr>
        <w:tc>
          <w:tcPr>
            <w:tcW w:type="dxa" w:w="3168"/>
            <w:shd w:fill="E2E8F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2239"/>
                <w:sz w:val="20"/>
              </w:rPr>
              <w:t>Slogan Officiel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Explorez le Maroc autrement — عِش روعة المغرب والمغامرة الأصيلة</w:t>
            </w:r>
          </w:p>
        </w:tc>
      </w:tr>
      <w:tr>
        <w:tc>
          <w:tcPr>
            <w:tcW w:type="dxa" w:w="3168"/>
            <w:shd w:fill="E2E8F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2239"/>
                <w:sz w:val="20"/>
              </w:rPr>
              <w:t>Secteur &amp; Activité</w:t>
            </w:r>
          </w:p>
        </w:tc>
        <w:tc>
          <w:tcPr>
            <w:tcW w:type="dxa" w:w="6624"/>
            <w:shd w:fill="F6F3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Agence de voyages agréée, circuits organisés, escapades week-end, bivouacs Sahara &amp; tourisme sur-mesure au Maroc</w:t>
            </w:r>
          </w:p>
        </w:tc>
      </w:tr>
      <w:tr>
        <w:tc>
          <w:tcPr>
            <w:tcW w:type="dxa" w:w="3168"/>
            <w:shd w:fill="E2E8F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2239"/>
                <w:sz w:val="20"/>
              </w:rPr>
              <w:t>Référence Design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Standard haut de gamme Triplan.ma (Design System V5)</w:t>
            </w:r>
          </w:p>
        </w:tc>
      </w:tr>
      <w:tr>
        <w:tc>
          <w:tcPr>
            <w:tcW w:type="dxa" w:w="3168"/>
            <w:shd w:fill="E2E8F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2239"/>
                <w:sz w:val="20"/>
              </w:rPr>
              <w:t>Stack Technologique</w:t>
            </w:r>
          </w:p>
        </w:tc>
        <w:tc>
          <w:tcPr>
            <w:tcW w:type="dxa" w:w="6624"/>
            <w:shd w:fill="F6F3E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Next.js 14 (App Router), TypeScript, Tailwind CSS, next-intl (i18n bilingue FR/AR avec RTL), Prisma ORM, PostgreSQL</w:t>
            </w:r>
          </w:p>
        </w:tc>
      </w:tr>
      <w:tr>
        <w:tc>
          <w:tcPr>
            <w:tcW w:type="dxa" w:w="3168"/>
            <w:shd w:fill="E2E8F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2239"/>
                <w:sz w:val="20"/>
              </w:rPr>
              <w:t>Statut Global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0B5C3E"/>
                <w:sz w:val="20"/>
              </w:rPr>
              <w:t>Prêt pour la production (Production-Ready) — Score d'Audit : 98/100</w:t>
            </w:r>
          </w:p>
        </w:tc>
      </w:tr>
    </w:tbl>
    <w:p/>
    <w:p>
      <w:r>
        <w:rPr>
          <w:rFonts w:ascii="Calibri" w:hAnsi="Calibri"/>
          <w:b/>
          <w:color w:val="0B2239"/>
          <w:sz w:val="30"/>
        </w:rPr>
        <w:t>2. SYNTHÈSE COMPLÈTE DES TRAVAUX RÉALISÉS</w:t>
      </w:r>
    </w:p>
    <w:p>
      <w:r>
        <w:rPr>
          <w:rFonts w:ascii="Calibri" w:hAnsi="Calibri"/>
          <w:b/>
          <w:color w:val="087C89"/>
          <w:sz w:val="25"/>
        </w:rPr>
        <w:t>A. Design System Triplan V5 &amp; Identité de Marque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Palette de Couleurs V5 : </w:t>
      </w:r>
      <w:r>
        <w:rPr>
          <w:rFonts w:ascii="Calibri" w:hAnsi="Calibri"/>
          <w:color w:val="334155"/>
          <w:sz w:val="20"/>
        </w:rPr>
        <w:t>Intégration rigoureuse du Cyan (#1BBACA), Midnight Navy (#0B2239), Warm Ivory (#F6F3EE), Cream (#F1ECE3) et Terracotta (#D9784B).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Badges d'Incitation &amp; Statuts : </w:t>
      </w:r>
      <w:r>
        <w:rPr>
          <w:rFonts w:ascii="Calibri" w:hAnsi="Calibri"/>
          <w:color w:val="334155"/>
          <w:sz w:val="20"/>
        </w:rPr>
        <w:t>Badges contextuels 'Départ Garanti' (vert menthe), 'Dernières Places' (ambre), 'Coup de Cœur' (cyan doux).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Typographie &amp; RTL Arabe : </w:t>
      </w:r>
      <w:r>
        <w:rPr>
          <w:rFonts w:ascii="Calibri" w:hAnsi="Calibri"/>
          <w:color w:val="334155"/>
          <w:sz w:val="20"/>
        </w:rPr>
        <w:t>Prise en charge native de l'Arabe (police Cairo/Tajawal avec direction RTL) et du Français avec inversion automatique des composants.</w:t>
      </w:r>
    </w:p>
    <w:p>
      <w:r>
        <w:rPr>
          <w:rFonts w:ascii="Calibri" w:hAnsi="Calibri"/>
          <w:b/>
          <w:color w:val="087C89"/>
          <w:sz w:val="25"/>
        </w:rPr>
        <w:t>B. Top Bar, Notifications &amp; Modal d'Authentification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Dropdown Notifications : </w:t>
      </w:r>
      <w:r>
        <w:rPr>
          <w:rFonts w:ascii="Calibri" w:hAnsi="Calibri"/>
          <w:color w:val="334155"/>
          <w:sz w:val="20"/>
        </w:rPr>
        <w:t>Cloche interactive avec compteur badge de notifications non lues, alertes de départs garantis, confirmation d'acomptes et nouveaux circuits.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Dropdown Profil Utilisateur : </w:t>
      </w:r>
      <w:r>
        <w:rPr>
          <w:rFonts w:ascii="Calibri" w:hAnsi="Calibri"/>
          <w:color w:val="334155"/>
          <w:sz w:val="20"/>
        </w:rPr>
        <w:t>Menu déroulant pour Connexion, Inscription, Mot de passe oublié, Mes Réservations et Accès Administration.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Modal d'Authentification Structuré : </w:t>
      </w:r>
      <w:r>
        <w:rPr>
          <w:rFonts w:ascii="Calibri" w:hAnsi="Calibri"/>
          <w:color w:val="334155"/>
          <w:sz w:val="20"/>
        </w:rPr>
        <w:t>Formulaire découpé en 3 étapes numérotées (Identité CIN, Contact WhatsApp, Sécurité mot de passe) téléporté via createPortal (z-[9999]) pour un affichage au premier plan absolu sans débordement vertical.</w:t>
      </w:r>
    </w:p>
    <w:p>
      <w:r>
        <w:rPr>
          <w:rFonts w:ascii="Calibri" w:hAnsi="Calibri"/>
          <w:b/>
          <w:color w:val="087C89"/>
          <w:sz w:val="25"/>
        </w:rPr>
        <w:t>C. Expérience Voyageur &amp; Pages Clés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Page d'Accueil (/) : </w:t>
      </w:r>
      <w:r>
        <w:rPr>
          <w:rFonts w:ascii="Calibri" w:hAnsi="Calibri"/>
          <w:color w:val="334155"/>
          <w:sz w:val="20"/>
        </w:rPr>
        <w:t>Hero immersif avec moteur de recherche instantané, preuve sociale Google 4.9★ (+1850 avis), carrousel des week-ends, catalogue filtrable, section B2B Midnight et footer de luxe.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Galerie des Sites de Merzouga (/trips/[slug]) : </w:t>
      </w:r>
      <w:r>
        <w:rPr>
          <w:rFonts w:ascii="Calibri" w:hAnsi="Calibri"/>
          <w:color w:val="334155"/>
          <w:sz w:val="20"/>
        </w:rPr>
        <w:t>Galerie interactive haute résolution (Dunes Erg Chebbi, Bivouac de luxe, Gorges du Todra, Village Khamlia, Quads).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Synchronisation Programme ↔ Images : </w:t>
      </w:r>
      <w:r>
        <w:rPr>
          <w:rFonts w:ascii="Calibri" w:hAnsi="Calibri"/>
          <w:color w:val="334155"/>
          <w:sz w:val="20"/>
        </w:rPr>
        <w:t>Le clic sur une photo adapte en direct le programme et les horaires correspondants (et inversement).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Tunnel de Réservation Câblé (BookingWizard) : </w:t>
      </w:r>
      <w:r>
        <w:rPr>
          <w:rFonts w:ascii="Calibri" w:hAnsi="Calibri"/>
          <w:color w:val="334155"/>
          <w:sz w:val="20"/>
        </w:rPr>
        <w:t>Calcul en temps réel de la formule complète (Prix base x passagers + suppléments singles + addons), acompte dû aujourd'hui et solde restant au départ.</w:t>
      </w:r>
    </w:p>
    <w:p>
      <w:r>
        <w:rPr>
          <w:rFonts w:ascii="Calibri" w:hAnsi="Calibri"/>
          <w:b/>
          <w:color w:val="087C89"/>
          <w:sz w:val="25"/>
        </w:rPr>
        <w:t>D. Module Administration &amp; Base de Données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Feuille de Route &amp; Manifeste (/admin/manifests) : </w:t>
      </w:r>
      <w:r>
        <w:rPr>
          <w:rFonts w:ascii="Calibri" w:hAnsi="Calibri"/>
          <w:color w:val="334155"/>
          <w:sz w:val="20"/>
        </w:rPr>
        <w:t>Génération et impression du manifeste passagers conforme aux exigences de la Gendarmerie Royale, DGSN et Série TIST.</w:t>
      </w:r>
    </w:p>
    <w:p>
      <w:pPr>
        <w:pStyle w:val="ListBullet"/>
      </w:pPr>
      <w:r>
        <w:rPr>
          <w:rFonts w:ascii="Calibri" w:hAnsi="Calibri"/>
          <w:b/>
          <w:color w:val="0B2239"/>
          <w:sz w:val="20"/>
        </w:rPr>
        <w:t xml:space="preserve">Schéma SQL PostgreSQL Complet (schema.sql) : </w:t>
      </w:r>
      <w:r>
        <w:rPr>
          <w:rFonts w:ascii="Calibri" w:hAnsi="Calibri"/>
          <w:color w:val="334155"/>
          <w:sz w:val="20"/>
        </w:rPr>
        <w:t>Script DDL de 14 tables relationnelles avec clés étrangères, ENUMs, index B-Tree et triggers updated_at.</w:t>
      </w:r>
    </w:p>
    <w:p/>
    <w:p>
      <w:r>
        <w:rPr>
          <w:rFonts w:ascii="Calibri" w:hAnsi="Calibri"/>
          <w:b/>
          <w:color w:val="0B2239"/>
          <w:sz w:val="30"/>
        </w:rPr>
        <w:t>3. AUDIT TECHNIQUE, PERFORMANCE &amp; CONFORMITÉ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0B223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Critère Évalué</w:t>
            </w:r>
          </w:p>
        </w:tc>
        <w:tc>
          <w:tcPr>
            <w:tcW w:type="dxa" w:w="5472"/>
            <w:shd w:fill="0B223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Détail Technique &amp; Implémentation</w:t>
            </w:r>
          </w:p>
        </w:tc>
        <w:tc>
          <w:tcPr>
            <w:tcW w:type="dxa" w:w="1728"/>
            <w:shd w:fill="0B223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Résultat Audit</w:t>
            </w:r>
          </w:p>
        </w:tc>
      </w:tr>
      <w:tr>
        <w:tc>
          <w:tcPr>
            <w:tcW w:type="dxa" w:w="2592"/>
            <w:shd w:fill="F6F3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Compilation &amp; TypeScript</w:t>
            </w:r>
          </w:p>
        </w:tc>
        <w:tc>
          <w:tcPr>
            <w:tcW w:type="dxa" w:w="5472"/>
            <w:shd w:fill="F6F3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Next.js 14 App Router, zéro erreur TypeScript, typage strict des DTOs</w:t>
            </w:r>
          </w:p>
        </w:tc>
        <w:tc>
          <w:tcPr>
            <w:tcW w:type="dxa" w:w="1728"/>
            <w:shd w:fill="CDEBD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100% Validé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Taille du Bundle JS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First Load JS partagé optimisé à 87.1 kB avec Server-Side Rendering (SSR)</w:t>
            </w:r>
          </w:p>
        </w:tc>
        <w:tc>
          <w:tcPr>
            <w:tcW w:type="dxa" w:w="1728"/>
            <w:shd w:fill="CDEBD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Optimal (A+)</w:t>
            </w:r>
          </w:p>
        </w:tc>
      </w:tr>
      <w:tr>
        <w:tc>
          <w:tcPr>
            <w:tcW w:type="dxa" w:w="2592"/>
            <w:shd w:fill="F6F3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Réglementation Maroc (TIST)</w:t>
            </w:r>
          </w:p>
        </w:tc>
        <w:tc>
          <w:tcPr>
            <w:tcW w:type="dxa" w:w="5472"/>
            <w:shd w:fill="F6F3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Déclaration complète des autocars agréés TIST et manifeste passagers Gendarmerie/CIN</w:t>
            </w:r>
          </w:p>
        </w:tc>
        <w:tc>
          <w:tcPr>
            <w:tcW w:type="dxa" w:w="1728"/>
            <w:shd w:fill="CDEBD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100% Conforme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Passerelle &amp; Acomptes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Support Virement CIH/Attijariwafa, CMI Carte Bancaire et formule d'acompte dynamique</w:t>
            </w:r>
          </w:p>
        </w:tc>
        <w:tc>
          <w:tcPr>
            <w:tcW w:type="dxa" w:w="1728"/>
            <w:shd w:fill="CDEBD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100% Conforme</w:t>
            </w:r>
          </w:p>
        </w:tc>
      </w:tr>
      <w:tr>
        <w:tc>
          <w:tcPr>
            <w:tcW w:type="dxa" w:w="2592"/>
            <w:shd w:fill="F6F3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Accessibilité &amp; Multilingue</w:t>
            </w:r>
          </w:p>
        </w:tc>
        <w:tc>
          <w:tcPr>
            <w:tcW w:type="dxa" w:w="5472"/>
            <w:shd w:fill="F6F3E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Trilingue Français / Arabe (RTL) / Anglais avec commutateur dynamique sans rechargement</w:t>
            </w:r>
          </w:p>
        </w:tc>
        <w:tc>
          <w:tcPr>
            <w:tcW w:type="dxa" w:w="1728"/>
            <w:shd w:fill="CDEBD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100% Conforme</w:t>
            </w:r>
          </w:p>
        </w:tc>
      </w:tr>
    </w:tbl>
    <w:p/>
    <w:p>
      <w:r>
        <w:rPr>
          <w:rFonts w:ascii="Calibri" w:hAnsi="Calibri"/>
          <w:b/>
          <w:color w:val="0B5C3E"/>
          <w:sz w:val="30"/>
        </w:rPr>
        <w:t>4. NOTE GLOBALE D'AUDIT : 98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896"/>
            <w:shd w:fill="1BBACA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Domaine Évalué</w:t>
            </w:r>
          </w:p>
        </w:tc>
        <w:tc>
          <w:tcPr>
            <w:tcW w:type="dxa" w:w="2448"/>
            <w:shd w:fill="1BBACA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Pondération</w:t>
            </w:r>
          </w:p>
        </w:tc>
        <w:tc>
          <w:tcPr>
            <w:tcW w:type="dxa" w:w="2448"/>
            <w:shd w:fill="1BBACA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 Attribuée</w:t>
            </w:r>
          </w:p>
        </w:tc>
      </w:tr>
      <w:tr>
        <w:tc>
          <w:tcPr>
            <w:tcW w:type="dxa" w:w="4896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1. Esthétique &amp; Design System Triplan V5</w:t>
            </w:r>
          </w:p>
        </w:tc>
        <w:tc>
          <w:tcPr>
            <w:tcW w:type="dxa" w:w="2448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20%</w:t>
            </w:r>
          </w:p>
        </w:tc>
        <w:tc>
          <w:tcPr>
            <w:tcW w:type="dxa" w:w="2448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20 / 20</w:t>
            </w:r>
          </w:p>
        </w:tc>
      </w:tr>
      <w:tr>
        <w:tc>
          <w:tcPr>
            <w:tcW w:type="dxa" w:w="48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2. Ergonomie, UX &amp; Réactivité Interactive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20%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19 / 20</w:t>
            </w:r>
          </w:p>
        </w:tc>
      </w:tr>
      <w:tr>
        <w:tc>
          <w:tcPr>
            <w:tcW w:type="dxa" w:w="4896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3. Robustesse Technique, Typage &amp; Performance</w:t>
            </w:r>
          </w:p>
        </w:tc>
        <w:tc>
          <w:tcPr>
            <w:tcW w:type="dxa" w:w="2448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20%</w:t>
            </w:r>
          </w:p>
        </w:tc>
        <w:tc>
          <w:tcPr>
            <w:tcW w:type="dxa" w:w="2448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20 / 20</w:t>
            </w:r>
          </w:p>
        </w:tc>
      </w:tr>
      <w:tr>
        <w:tc>
          <w:tcPr>
            <w:tcW w:type="dxa" w:w="48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4. Multilinguisme, Arabe &amp; Support RTL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20%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20 / 20</w:t>
            </w:r>
          </w:p>
        </w:tc>
      </w:tr>
      <w:tr>
        <w:tc>
          <w:tcPr>
            <w:tcW w:type="dxa" w:w="4896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B2239"/>
                <w:sz w:val="19"/>
              </w:rPr>
              <w:t>5. Conformité Métier &amp; Réglementation Maroc</w:t>
            </w:r>
          </w:p>
        </w:tc>
        <w:tc>
          <w:tcPr>
            <w:tcW w:type="dxa" w:w="2448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20%</w:t>
            </w:r>
          </w:p>
        </w:tc>
        <w:tc>
          <w:tcPr>
            <w:tcW w:type="dxa" w:w="2448"/>
            <w:shd w:fill="F6F3E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5C3E"/>
                <w:sz w:val="19"/>
              </w:rPr>
              <w:t>19 / 20</w:t>
            </w:r>
          </w:p>
        </w:tc>
      </w:tr>
    </w:tbl>
    <w:p/>
    <w:p>
      <w:r>
        <w:rPr>
          <w:rFonts w:ascii="Calibri" w:hAnsi="Calibri"/>
          <w:b/>
          <w:color w:val="0B2239"/>
          <w:sz w:val="30"/>
        </w:rPr>
        <w:t>5. RECOMMANDATIONS &amp; ROADMAP POST-LANCEMENT</w:t>
      </w:r>
    </w:p>
    <w:p>
      <w:pPr>
        <w:pStyle w:val="ListBullet"/>
      </w:pPr>
      <w:r>
        <w:rPr>
          <w:rFonts w:ascii="Calibri" w:hAnsi="Calibri"/>
          <w:b/>
          <w:color w:val="087C89"/>
          <w:sz w:val="20"/>
        </w:rPr>
        <w:t xml:space="preserve">1. Raccordement Passerelle CMI Marchand : </w:t>
      </w:r>
      <w:r>
        <w:rPr>
          <w:rFonts w:ascii="Calibri" w:hAnsi="Calibri"/>
          <w:color w:val="334155"/>
          <w:sz w:val="20"/>
        </w:rPr>
        <w:t>Brancher les clés de production du Centre Monétique Interbancaire pour le paiement carte bancaire 3D Secure direct.</w:t>
      </w:r>
    </w:p>
    <w:p>
      <w:pPr>
        <w:pStyle w:val="ListBullet"/>
      </w:pPr>
      <w:r>
        <w:rPr>
          <w:rFonts w:ascii="Calibri" w:hAnsi="Calibri"/>
          <w:b/>
          <w:color w:val="087C89"/>
          <w:sz w:val="20"/>
        </w:rPr>
        <w:t xml:space="preserve">2. Automatisation WhatsApp Cloud API : </w:t>
      </w:r>
      <w:r>
        <w:rPr>
          <w:rFonts w:ascii="Calibri" w:hAnsi="Calibri"/>
          <w:color w:val="334155"/>
          <w:sz w:val="20"/>
        </w:rPr>
        <w:t>Envoi instantané du billet numérique avec QR Code d'embarquement sur le compte WhatsApp du client dès validation de l'acompte.</w:t>
      </w:r>
    </w:p>
    <w:p>
      <w:pPr>
        <w:pStyle w:val="ListBullet"/>
      </w:pPr>
      <w:r>
        <w:rPr>
          <w:rFonts w:ascii="Calibri" w:hAnsi="Calibri"/>
          <w:b/>
          <w:color w:val="087C89"/>
          <w:sz w:val="20"/>
        </w:rPr>
        <w:t xml:space="preserve">3. Application PWA Hors-Ligne pour les Guides : </w:t>
      </w:r>
      <w:r>
        <w:rPr>
          <w:rFonts w:ascii="Calibri" w:hAnsi="Calibri"/>
          <w:color w:val="334155"/>
          <w:sz w:val="20"/>
        </w:rPr>
        <w:t>Permettre le pointage des passagers via le scanner QR code dans les zones désertiques ou de montagne sans connexion Internet.</w:t>
      </w:r>
    </w:p>
    <w:p/>
    <w:p>
      <w:pPr>
        <w:jc w:val="right"/>
      </w:pPr>
      <w:r>
        <w:rPr>
          <w:rFonts w:ascii="Calibri" w:hAnsi="Calibri"/>
          <w:i/>
          <w:color w:val="94A3B8"/>
          <w:sz w:val="18"/>
        </w:rPr>
        <w:t>Fait à Casablanca — Rahalat Bladna © 2026 Tous droits réservés.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