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800"/>
        <w:gridCol w:w="7400"/>
      </w:tblGrid>
      <w:tr>
        <w:trPr>
          <w:cantSplit/>
        </w:trPr>
        <w:tc>
          <w:tcPr>
            <w:tcW w:type="dxa" w:w="28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widowControl/>
              <w:shd w:fill="FFFFFF" w:color="auto" w:val="clear"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No logo supplied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single" w:color="2F5D50" w:sz="1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widowControl/>
              <w:spacing w:after="0" w:before="0" w:line="432" w:lineRule="exact"/>
              <w:jc w:val="left"/>
            </w:pPr>
            <w:r>
              <w:rPr>
                <w:rFonts w:ascii="Archivo SemiCondensed SemiBold" w:cs="Archivo SemiCondensed SemiBold" w:eastAsia="Archivo SemiCondensed SemiBold" w:hAnsi="Archivo SemiCondensed SemiBold"/>
                <w:b w:val="false"/>
                <w:bCs w:val="false"/>
                <w:i w:val="false"/>
                <w:iCs w:val="false"/>
                <w:color w:val="1C1B19"/>
                <w:sz w:val="36"/>
                <w:szCs w:val="36"/>
              </w:rPr>
              <w:t xml:space="preserve">Fernhill Goods Co.</w:t>
            </w:r>
          </w:p>
        </w:tc>
      </w:tr>
    </w:tbl>
    <w:p>
      <w:pPr>
        <w:keepNext/>
        <w:widowControl/>
        <w:spacing w:after="0" w:before="480" w:line="238" w:lineRule="exact"/>
        <w:jc w:val="left"/>
      </w:pPr>
      <w:r>
        <w:rPr>
          <w:rFonts w:ascii="IBM Plex Sans Medm" w:cs="IBM Plex Sans Medm" w:eastAsia="IBM Plex Sans Medm" w:hAnsi="IBM Plex Sans Medm"/>
          <w:b w:val="false"/>
          <w:bCs w:val="false"/>
          <w:i w:val="false"/>
          <w:iCs w:val="false"/>
          <w:caps/>
          <w:color w:val="8A5A00"/>
          <w:spacing w:val="14"/>
          <w:sz w:val="17"/>
          <w:szCs w:val="17"/>
          <w:shd w:fill="FFF6DB" w:color="auto" w:val="clear"/>
        </w:rPr>
        <w:t xml:space="preserve">Draft — incomplete</w:t>
      </w:r>
    </w:p>
    <w:p>
      <w:pPr>
        <w:pStyle w:val="Heading1"/>
        <w:keepNext/>
        <w:widowControl/>
        <w:spacing w:after="0" w:before="160" w:line="644" w:lineRule="exact"/>
        <w:jc w:val="left"/>
      </w:pPr>
      <w:r>
        <w:rPr>
          <w:rFonts w:ascii="Archivo SemiCondensed SemiBold" w:cs="Archivo SemiCondensed SemiBold" w:eastAsia="Archivo SemiCondensed SemiBold" w:hAnsi="Archivo SemiCondensed SemiBold"/>
          <w:b w:val="false"/>
          <w:bCs w:val="false"/>
          <w:i w:val="false"/>
          <w:iCs w:val="false"/>
          <w:color w:val="1C1B19"/>
          <w:spacing w:val="-6"/>
          <w:sz w:val="56"/>
          <w:szCs w:val="56"/>
        </w:rPr>
        <w:t xml:space="preserve">Purchase order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560"/>
        <w:gridCol w:w="3560"/>
        <w:gridCol w:w="3080"/>
      </w:tblGrid>
      <w:tr>
        <w:trPr>
          <w:cantSplit/>
        </w:trPr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PO number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PO-7731</w:t>
            </w:r>
          </w:p>
        </w:tc>
        <w:tc>
          <w:tcPr>
            <w:tcW w:type="dxa" w:w="3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Order date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pacing w:val="3"/>
                <w:sz w:val="17"/>
                <w:szCs w:val="17"/>
              </w:rPr>
              <w:t xml:space="preserve">September 30, 2026</w:t>
            </w:r>
          </w:p>
        </w:tc>
        <w:tc>
          <w:tcPr>
            <w:tcW w:type="dxa" w:w="308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Fernhill Goods Co.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Supplier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Ridgeway Supply</w:t>
            </w:r>
          </w:p>
        </w:tc>
      </w:tr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Issuer address</w:t>
            </w:r>
          </w:p>
          <w:p>
            <w:pPr>
              <w:widowControl/>
              <w:spacing w:after="0" w:before="0" w:line="266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4, 210 Alder Street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Asheville, NC 28801</w:t>
            </w:r>
            <w:r>
              <w:rPr>
                <w:rFonts w:ascii="IBM Plex Sans" w:cs="IBM Plex Sans" w:eastAsia="IBM Plex Sans" w:hAnsi="IBM Plex Sans"/>
                <w:color w:val="1C1B19"/>
                <w:sz w:val="19"/>
                <w:szCs w:val="19"/>
              </w:rPr>
              <w:br/>
              <w:t xml:space="preserve">United States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Supplier address</w:t>
            </w:r>
          </w:p>
          <w:p>
            <w:pPr>
              <w:widowControl/>
              <w:spacing w:after="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Supplier address</w:t>
            </w:r>
          </w:p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Order details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0"/>
        <w:gridCol w:w="4860"/>
      </w:tblGrid>
      <w:tr>
        <w:trPr>
          <w:cantSplit/>
        </w:trPr>
        <w:tc>
          <w:tcPr>
            <w:tcW w:type="dxa" w:w="534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keepNext/>
              <w:widowControl/>
              <w:spacing w:after="40" w:before="0" w:line="238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Currency</w:t>
            </w:r>
          </w:p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USD</w:t>
            </w:r>
          </w:p>
        </w:tc>
        <w:tc>
          <w:tcPr>
            <w:tcW w:type="dxa" w:w="48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0" w:before="0" w:line="320" w:lineRule="exact"/>
      </w:pPr>
      <w:r>
        <w:rPr>
          <w:sz w:val="2"/>
          <w:szCs w:val="2"/>
        </w:rPr>
        <w:t xml:space="preserve"/>
      </w:r>
    </w:p>
    <w:p>
      <w:pPr>
        <w:keepNext/>
        <w:widowControl/>
        <w:spacing w:after="120" w:before="0" w:line="238" w:lineRule="exact"/>
        <w:jc w:val="left"/>
      </w:pPr>
      <w:r>
        <w:rPr>
          <w:rFonts w:ascii="IBM Plex Sans" w:cs="IBM Plex Sans" w:eastAsia="IBM Plex Sans" w:hAnsi="IBM Plex Sans"/>
          <w:b w:val="false"/>
          <w:bCs w:val="false"/>
          <w:i w:val="false"/>
          <w:iCs w:val="false"/>
          <w:color w:val="5E5A53"/>
          <w:spacing w:val="3"/>
          <w:sz w:val="17"/>
          <w:szCs w:val="17"/>
        </w:rPr>
        <w:t xml:space="preserve">Amounts in USD</w:t>
      </w:r>
    </w:p>
    <w:tbl>
      <w:tblPr>
        <w:tblW w:type="dxa" w:w="102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36"/>
        <w:gridCol w:w="542"/>
        <w:gridCol w:w="1083"/>
        <w:gridCol w:w="1038"/>
      </w:tblGrid>
      <w:tr>
        <w:trPr>
          <w:cantSplit/>
          <w:tblHeader/>
        </w:trPr>
        <w:tc>
          <w:tcPr>
            <w:tcW w:type="dxa" w:w="7536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Qty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Unit price</w:t>
            </w:r>
          </w:p>
        </w:tc>
        <w:tc>
          <w:tcPr>
            <w:tcW w:type="dxa" w:w="1038"/>
            <w:tcBorders>
              <w:top w:val="none" w:color="auto" w:sz="0"/>
              <w:left w:val="none" w:color="auto" w:sz="0"/>
              <w:bottom w:val="single" w:color="1C1B19" w:sz="8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7536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Insulated bottle, Forest</w:t>
            </w:r>
          </w:p>
        </w:tc>
        <w:tc>
          <w:tcPr>
            <w:tcW w:type="dxa" w:w="542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60</w:t>
            </w:r>
          </w:p>
        </w:tc>
        <w:tc>
          <w:tcPr>
            <w:tcW w:type="dxa" w:w="1083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$11.50</w:t>
            </w:r>
          </w:p>
        </w:tc>
        <w:tc>
          <w:tcPr>
            <w:tcW w:type="dxa" w:w="1038"/>
            <w:tcBorders>
              <w:top w:val="none" w:color="auto" w:sz="0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$690.00</w:t>
            </w:r>
          </w:p>
        </w:tc>
      </w:tr>
    </w:tbl>
    <w:p>
      <w:pPr>
        <w:keepNext/>
        <w:spacing w:after="0" w:before="0" w:line="320" w:lineRule="exact"/>
      </w:pPr>
      <w:r>
        <w:rPr>
          <w:sz w:val="2"/>
          <w:szCs w:val="2"/>
        </w:rPr>
        <w:t xml:space="preserve"/>
      </w:r>
    </w:p>
    <w:tbl>
      <w:tblPr>
        <w:tblW w:type="dxa" w:w="5610"/>
        <w:tblInd w:type="dxa" w:w="459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92"/>
        <w:gridCol w:w="4618"/>
      </w:tblGrid>
      <w:tr>
        <w:trPr>
          <w:cantSplit/>
        </w:trPr>
        <w:tc>
          <w:tcPr>
            <w:tcW w:type="dxa" w:w="9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Subtotal</w:t>
            </w:r>
          </w:p>
        </w:tc>
        <w:tc>
          <w:tcPr>
            <w:tcW w:type="dxa" w:w="46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right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$690.00</w:t>
            </w:r>
          </w:p>
        </w:tc>
      </w:tr>
      <w:tr>
        <w:trPr>
          <w:cantSplit/>
        </w:trPr>
        <w:tc>
          <w:tcPr>
            <w:tcW w:type="dxa" w:w="9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Discount</w:t>
            </w:r>
          </w:p>
        </w:tc>
        <w:tc>
          <w:tcPr>
            <w:tcW w:type="dxa" w:w="46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Discount</w:t>
            </w:r>
          </w:p>
        </w:tc>
      </w:tr>
      <w:tr>
        <w:trPr>
          <w:cantSplit/>
        </w:trPr>
        <w:tc>
          <w:tcPr>
            <w:tcW w:type="dxa" w:w="9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57" w:lineRule="exact"/>
              <w:jc w:val="lef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Tax</w:t>
            </w:r>
          </w:p>
        </w:tc>
        <w:tc>
          <w:tcPr>
            <w:tcW w:type="dxa" w:w="461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440"/>
              <w:bottom w:type="dxa" w:w="80"/>
              <w:right w:type="dxa" w:w="120"/>
            </w:tcMar>
          </w:tcPr>
          <w:p>
            <w:pPr>
              <w:keepNext/>
              <w:widowControl/>
              <w:spacing w:after="0" w:before="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8A5A00"/>
                <w:spacing w:val="3"/>
                <w:sz w:val="17"/>
                <w:szCs w:val="17"/>
                <w:bdr w:val="dashed" w:color="E3C46A" w:sz="4" w:space="1"/>
                <w:shd w:fill="FFF6DB" w:color="auto" w:val="clear"/>
              </w:rPr>
              <w:t xml:space="preserve">Missing — Tax</w:t>
            </w:r>
          </w:p>
        </w:tc>
      </w:tr>
      <w:tr>
        <w:trPr>
          <w:cantSplit/>
        </w:trPr>
        <w:tc>
          <w:tcPr>
            <w:tcW w:type="dxa" w:w="992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12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lef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1C1B19"/>
                <w:sz w:val="19"/>
                <w:szCs w:val="19"/>
              </w:rPr>
              <w:t xml:space="preserve">Total</w:t>
            </w:r>
          </w:p>
        </w:tc>
        <w:tc>
          <w:tcPr>
            <w:tcW w:type="dxa" w:w="4618"/>
            <w:tcBorders>
              <w:top w:val="single" w:color="1C1B19" w:sz="8"/>
              <w:left w:val="none" w:color="auto" w:sz="0"/>
              <w:bottom w:val="none" w:color="auto" w:sz="0"/>
              <w:right w:val="none" w:color="auto" w:sz="0"/>
            </w:tcBorders>
            <w:tcMar>
              <w:top w:type="dxa" w:w="160"/>
              <w:left w:type="dxa" w:w="440"/>
              <w:bottom w:type="dxa" w:w="80"/>
              <w:right w:type="dxa" w:w="120"/>
            </w:tcMar>
          </w:tcPr>
          <w:p>
            <w:pPr>
              <w:widowControl/>
              <w:spacing w:after="0" w:before="0" w:line="257" w:lineRule="exact"/>
              <w:jc w:val="right"/>
            </w:pPr>
            <w:r>
              <w:rPr>
                <w:rFonts w:ascii="IBM Plex Sans Medm" w:cs="IBM Plex Sans Medm" w:eastAsia="IBM Plex Sans Medm" w:hAnsi="IBM Plex Sans Medm"/>
                <w:b w:val="false"/>
                <w:bCs w:val="false"/>
                <w:i w:val="false"/>
                <w:iCs w:val="false"/>
                <w:color w:val="9B2C1F"/>
                <w:sz w:val="19"/>
                <w:szCs w:val="19"/>
              </w:rPr>
              <w:t xml:space="preserve">Incomplete — not a final amount</w:t>
            </w:r>
          </w:p>
          <w:p>
            <w:pPr>
              <w:widowControl/>
              <w:spacing w:after="0" w:before="40" w:line="238" w:lineRule="exact"/>
              <w:jc w:val="right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i w:val="false"/>
                <w:iCs w:val="false"/>
                <w:color w:val="5E5A53"/>
                <w:spacing w:val="3"/>
                <w:sz w:val="17"/>
                <w:szCs w:val="17"/>
              </w:rPr>
              <w:t xml:space="preserve">Discount applicability not supplied. Tax applicability not supplied — tax is unknown, not zero.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020" w:right="1020" w:bottom="1724" w:left="1020" w:header="480" w:footer="102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sreader 16pt">
    <w:family w:val="auto"/>
    <w:pitch w:val="variable"/>
    <w:sig w:usb0="E0002AFF" w:usb1="C000247B" w:usb2="00000009" w:usb3="00000000" w:csb0="000001FF" w:csb1="00000000"/>
    <w:embedRegular r:id="rId1" w:fontKey="{84A32EE3-298D-062F-1341-C0AC2052752F}"/>
    <w:embedItalic r:id="rId2" w:fontKey="{483DC6C9-84C5-C1D1-43A2-56B334BA37A2}"/>
  </w:font>
  <w:font w:name="Newsreader 16pt SemiBold">
    <w:family w:val="auto"/>
    <w:pitch w:val="variable"/>
    <w:sig w:usb0="E0002AFF" w:usb1="C000247B" w:usb2="00000009" w:usb3="00000000" w:csb0="000001FF" w:csb1="00000000"/>
    <w:embedRegular r:id="rId3" w:fontKey="{BAAE9A11-A66C-6EE8-E330-403A2E09BB14}"/>
  </w:font>
  <w:font w:name="Archivo SemiCondensed SemiBold">
    <w:family w:val="auto"/>
    <w:pitch w:val="variable"/>
    <w:sig w:usb0="E0002AFF" w:usb1="C000247B" w:usb2="00000009" w:usb3="00000000" w:csb0="000001FF" w:csb1="00000000"/>
    <w:embedRegular r:id="rId4" w:fontKey="{D11F98D0-CF3B-1F6D-0973-CCC90B3A810E}"/>
  </w:font>
  <w:font w:name="IBM Plex Sans">
    <w:family w:val="auto"/>
    <w:pitch w:val="variable"/>
    <w:sig w:usb0="E0002AFF" w:usb1="C000247B" w:usb2="00000009" w:usb3="00000000" w:csb0="000001FF" w:csb1="00000000"/>
    <w:embedRegular r:id="rId5" w:fontKey="{CF7FEF79-7C37-F606-E31D-4C4B5A21B6F6}"/>
  </w:font>
  <w:font w:name="IBM Plex Sans Medm">
    <w:family w:val="auto"/>
    <w:pitch w:val="variable"/>
    <w:sig w:usb0="E0002AFF" w:usb1="C000247B" w:usb2="00000009" w:usb3="00000000" w:csb0="000001FF" w:csb1="00000000"/>
    <w:embedRegular r:id="rId6" w:fontKey="{5B7D1F86-7FB0-6744-80B4-9FBD992753B3}"/>
  </w:font>
  <w:font w:name="IBM Plex Mono">
    <w:family w:val="auto"/>
    <w:pitch w:val="variable"/>
    <w:sig w:usb0="E0002AFF" w:usb1="C000247B" w:usb2="00000009" w:usb3="00000000" w:csb0="000001FF" w:csb1="00000000"/>
    <w:embedRegular r:id="rId7" w:fontKey="{E0F3BE2C-7746-351E-5AFF-4319AB611A24}"/>
  </w:font>
  <w:font w:name="IBM Plex Mono Medm">
    <w:family w:val="auto"/>
    <w:pitch w:val="variable"/>
    <w:sig w:usb0="E0002AFF" w:usb1="C000247B" w:usb2="00000009" w:usb3="00000000" w:csb0="000001FF" w:csb1="00000000"/>
    <w:embedRegular r:id="rId8" w:fontKey="{1C6F6D00-F36D-FE90-23B0-27805FE6602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PO-7731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10200"/>
      </w:tabs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PO-7731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	</w:t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Page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 of </w:t>
    </w:r>
    <w:r>
      <w:rPr>
        <w:rFonts w:ascii="IBM Plex Sans" w:cs="IBM Plex Sans" w:eastAsia="IBM Plex Sans" w:hAnsi="IBM Plex Sans"/>
        <w:color w:val="5E5A5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widowControl/>
      <w:pBdr>
        <w:bottom w:val="single" w:color="D9D4CB" w:sz="4" w:space="4"/>
      </w:pBdr>
      <w:spacing w:after="0" w:before="0" w:line="224" w:lineRule="exact"/>
      <w:jc w:val="left"/>
    </w:pPr>
    <w:r>
      <w:rPr>
        <w:rFonts w:ascii="IBM Plex Sans" w:cs="IBM Plex Sans" w:eastAsia="IBM Plex Sans" w:hAnsi="IBM Plex Sans"/>
        <w:b w:val="false"/>
        <w:bCs w:val="false"/>
        <w:i w:val="false"/>
        <w:iCs w:val="false"/>
        <w:color w:val="5E5A53"/>
        <w:sz w:val="16"/>
        <w:szCs w:val="16"/>
      </w:rPr>
      <w:t xml:space="preserve">Fernhill Goods Co. · PO-7731 · Draft — incomplete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ewsreader 16pt" w:cs="Newsreader 16pt" w:eastAsia="Newsreader 16pt" w:hAnsi="Newsreader 16pt"/>
        <w:color w:val="1C1B1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order PO-7731</dc:title>
  <dc:subject>Revision rev-s03-r1-3 (v1)</dc:subject>
  <dc:creator>Document-quality prototype (sample data)</dc:creator>
  <dc:description>Sample export. Fictional data.</dc:description>
  <cp:lastModifiedBy>Un-named</cp:lastModifiedBy>
  <cp:revision>1</cp:revision>
  <dcterms:created xsi:type="dcterms:W3CDTF">2026-10-17T15:08:40.128Z</dcterms:created>
  <dcterms:modified xsi:type="dcterms:W3CDTF">2026-10-17T15:08:40.128Z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