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2800"/>
        <w:gridCol w:w="7066"/>
      </w:tblGrid>
      <w:tr>
        <w:trPr>
          <w:cantSplit/>
        </w:trPr>
        <w:tc>
          <w:tcPr>
            <w:tcW w:type="dxa" w:w="2800"/>
            <w:tcBorders>
              <w:top w:val="none" w:color="auto" w:sz="0"/>
              <w:left w:val="none" w:color="auto" w:sz="0"/>
              <w:bottom w:val="single" w:color="9A5B13" w:sz="16"/>
              <w:right w:val="none" w:color="auto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</w:tcPr>
          <w:p>
            <w:pPr>
              <w:widowControl/>
              <w:shd w:fill="FFFFFF" w:color="auto" w:val="clear"/>
              <w:spacing w:after="0" w:before="0" w:line="238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5E5A53"/>
                <w:spacing w:val="3"/>
                <w:sz w:val="17"/>
                <w:szCs w:val="17"/>
              </w:rPr>
              <w:t xml:space="preserve">No logo supplied</w:t>
            </w:r>
          </w:p>
        </w:tc>
        <w:tc>
          <w:tcPr>
            <w:tcW w:type="dxa" w:w="7066"/>
            <w:tcBorders>
              <w:top w:val="none" w:color="auto" w:sz="0"/>
              <w:left w:val="none" w:color="auto" w:sz="0"/>
              <w:bottom w:val="single" w:color="9A5B13" w:sz="16"/>
              <w:right w:val="none" w:color="auto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widowControl/>
              <w:spacing w:after="0" w:before="0" w:line="432" w:lineRule="exact"/>
              <w:jc w:val="left"/>
            </w:pPr>
            <w:r>
              <w:rPr>
                <w:rFonts w:ascii="Archivo SemiCondensed SemiBold" w:cs="Archivo SemiCondensed SemiBold" w:eastAsia="Archivo SemiCondensed SemiBold" w:hAnsi="Archivo SemiCondensed SemiBold"/>
                <w:b w:val="false"/>
                <w:bCs w:val="false"/>
                <w:i w:val="false"/>
                <w:iCs w:val="false"/>
                <w:color w:val="1C1B19"/>
                <w:sz w:val="36"/>
                <w:szCs w:val="36"/>
              </w:rPr>
              <w:t xml:space="preserve">Saffron Loom Textiles Pvt. Ltd.</w:t>
            </w:r>
          </w:p>
        </w:tc>
      </w:tr>
    </w:tbl>
    <w:p>
      <w:pPr>
        <w:keepNext/>
        <w:widowControl/>
        <w:spacing w:after="0" w:before="480" w:line="238" w:lineRule="exact"/>
        <w:jc w:val="left"/>
      </w:pPr>
      <w:r>
        <w:rPr>
          <w:rFonts w:ascii="IBM Plex Sans Medm" w:cs="IBM Plex Sans Medm" w:eastAsia="IBM Plex Sans Medm" w:hAnsi="IBM Plex Sans Medm"/>
          <w:b w:val="false"/>
          <w:bCs w:val="false"/>
          <w:i w:val="false"/>
          <w:iCs w:val="false"/>
          <w:caps/>
          <w:color w:val="8A5A00"/>
          <w:spacing w:val="14"/>
          <w:sz w:val="17"/>
          <w:szCs w:val="17"/>
          <w:shd w:fill="FFF6DB" w:color="auto" w:val="clear"/>
        </w:rPr>
        <w:t xml:space="preserve">Draft — incomplete</w:t>
      </w:r>
    </w:p>
    <w:p>
      <w:pPr>
        <w:pStyle w:val="Heading1"/>
        <w:keepNext/>
        <w:widowControl/>
        <w:spacing w:after="0" w:before="160" w:line="644" w:lineRule="exact"/>
        <w:jc w:val="left"/>
      </w:pPr>
      <w:r>
        <w:rPr>
          <w:rFonts w:ascii="Archivo SemiCondensed SemiBold" w:cs="Archivo SemiCondensed SemiBold" w:eastAsia="Archivo SemiCondensed SemiBold" w:hAnsi="Archivo SemiCondensed SemiBold"/>
          <w:b w:val="false"/>
          <w:bCs w:val="false"/>
          <w:i w:val="false"/>
          <w:iCs w:val="false"/>
          <w:color w:val="1C1B19"/>
          <w:spacing w:val="-6"/>
          <w:sz w:val="56"/>
          <w:szCs w:val="56"/>
        </w:rPr>
        <w:t xml:space="preserve">Purchase order</w:t>
      </w:r>
    </w:p>
    <w:p>
      <w:pPr>
        <w:spacing w:after="0" w:before="0" w:line="240" w:lineRule="exact"/>
      </w:pPr>
      <w:r>
        <w:rPr>
          <w:sz w:val="2"/>
          <w:szCs w:val="2"/>
        </w:rPr>
        <w:t xml:space="preserve"/>
      </w:r>
    </w:p>
    <w:tbl>
      <w:tblPr>
        <w:tblW w:type="dxa" w:w="986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3449"/>
        <w:gridCol w:w="3449"/>
        <w:gridCol w:w="2969"/>
      </w:tblGrid>
      <w:tr>
        <w:trPr>
          <w:cantSplit/>
        </w:trPr>
        <w:tc>
          <w:tcPr>
            <w:tcW w:type="dxa" w:w="344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widowControl/>
              <w:spacing w:after="40" w:before="0" w:line="238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5E5A53"/>
                <w:spacing w:val="3"/>
                <w:sz w:val="17"/>
                <w:szCs w:val="17"/>
              </w:rPr>
              <w:t xml:space="preserve">PO number</w:t>
            </w:r>
          </w:p>
          <w:p>
            <w:pPr>
              <w:widowControl/>
              <w:spacing w:after="0" w:before="0" w:line="238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8A5A00"/>
                <w:spacing w:val="3"/>
                <w:sz w:val="17"/>
                <w:szCs w:val="17"/>
                <w:bdr w:val="dashed" w:color="E3C46A" w:sz="4" w:space="1"/>
                <w:shd w:fill="FFF6DB" w:color="auto" w:val="clear"/>
              </w:rPr>
              <w:t xml:space="preserve">Missing — PO number</w:t>
            </w:r>
          </w:p>
        </w:tc>
        <w:tc>
          <w:tcPr>
            <w:tcW w:type="dxa" w:w="344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widowControl/>
              <w:spacing w:after="40" w:before="0" w:line="238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5E5A53"/>
                <w:spacing w:val="3"/>
                <w:sz w:val="17"/>
                <w:szCs w:val="17"/>
              </w:rPr>
              <w:t xml:space="preserve">Order date</w:t>
            </w:r>
          </w:p>
          <w:p>
            <w:pPr>
              <w:widowControl/>
              <w:spacing w:after="0" w:before="0" w:line="238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1C1B19"/>
                <w:spacing w:val="3"/>
                <w:sz w:val="17"/>
                <w:szCs w:val="17"/>
              </w:rPr>
              <w:t xml:space="preserve">30 September 2026</w:t>
            </w:r>
          </w:p>
        </w:tc>
        <w:tc>
          <w:tcPr>
            <w:tcW w:type="dxa" w:w="296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/>
        </w:tc>
      </w:tr>
    </w:tbl>
    <w:p>
      <w:pPr>
        <w:spacing w:after="0" w:before="0" w:line="320" w:lineRule="exact"/>
      </w:pPr>
      <w:r>
        <w:rPr>
          <w:sz w:val="2"/>
          <w:szCs w:val="2"/>
        </w:rPr>
        <w:t xml:space="preserve"/>
      </w:r>
    </w:p>
    <w:tbl>
      <w:tblPr>
        <w:tblW w:type="dxa" w:w="986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5173"/>
        <w:gridCol w:w="4693"/>
      </w:tblGrid>
      <w:tr>
        <w:trPr>
          <w:cantSplit/>
        </w:trPr>
        <w:tc>
          <w:tcPr>
            <w:tcW w:type="dxa" w:w="517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keepNext/>
              <w:widowControl/>
              <w:spacing w:after="40" w:before="0" w:line="238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5E5A53"/>
                <w:spacing w:val="3"/>
                <w:sz w:val="17"/>
                <w:szCs w:val="17"/>
              </w:rPr>
              <w:t xml:space="preserve">Issuer</w:t>
            </w:r>
          </w:p>
          <w:p>
            <w:pPr>
              <w:widowControl/>
              <w:spacing w:after="0" w:before="0" w:line="266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Saffron Loom Textiles Pvt. Ltd.</w:t>
            </w:r>
          </w:p>
        </w:tc>
        <w:tc>
          <w:tcPr>
            <w:tcW w:type="dxa" w:w="469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keepNext/>
              <w:widowControl/>
              <w:spacing w:after="40" w:before="0" w:line="238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5E5A53"/>
                <w:spacing w:val="3"/>
                <w:sz w:val="17"/>
                <w:szCs w:val="17"/>
              </w:rPr>
              <w:t xml:space="preserve">Supplier</w:t>
            </w:r>
          </w:p>
          <w:p>
            <w:pPr>
              <w:widowControl/>
              <w:spacing w:after="0" w:before="0" w:line="266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Kutch Weavers</w:t>
            </w:r>
          </w:p>
        </w:tc>
      </w:tr>
      <w:tr>
        <w:trPr>
          <w:cantSplit/>
        </w:trPr>
        <w:tc>
          <w:tcPr>
            <w:tcW w:type="dxa" w:w="517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keepNext/>
              <w:widowControl/>
              <w:spacing w:after="40" w:before="0" w:line="238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5E5A53"/>
                <w:spacing w:val="3"/>
                <w:sz w:val="17"/>
                <w:szCs w:val="17"/>
              </w:rPr>
              <w:t xml:space="preserve">Issuer address</w:t>
            </w:r>
          </w:p>
          <w:p>
            <w:pPr>
              <w:widowControl/>
              <w:spacing w:after="0" w:before="0" w:line="266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Plot 22, Weavers’ Colony</w:t>
            </w:r>
            <w:r>
              <w:rPr>
                <w:rFonts w:ascii="IBM Plex Sans" w:cs="IBM Plex Sans" w:eastAsia="IBM Plex Sans" w:hAnsi="IBM Plex Sans"/>
                <w:color w:val="1C1B19"/>
                <w:sz w:val="19"/>
                <w:szCs w:val="19"/>
              </w:rPr>
              <w:br/>
              <w:t xml:space="preserve">Bhuj, Gujarat 370001</w:t>
            </w:r>
            <w:r>
              <w:rPr>
                <w:rFonts w:ascii="IBM Plex Sans" w:cs="IBM Plex Sans" w:eastAsia="IBM Plex Sans" w:hAnsi="IBM Plex Sans"/>
                <w:color w:val="1C1B19"/>
                <w:sz w:val="19"/>
                <w:szCs w:val="19"/>
              </w:rPr>
              <w:br/>
              <w:t xml:space="preserve">India</w:t>
            </w:r>
          </w:p>
        </w:tc>
        <w:tc>
          <w:tcPr>
            <w:tcW w:type="dxa" w:w="469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keepNext/>
              <w:widowControl/>
              <w:spacing w:after="40" w:before="0" w:line="238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5E5A53"/>
                <w:spacing w:val="3"/>
                <w:sz w:val="17"/>
                <w:szCs w:val="17"/>
              </w:rPr>
              <w:t xml:space="preserve">Supplier address</w:t>
            </w:r>
          </w:p>
          <w:p>
            <w:pPr>
              <w:widowControl/>
              <w:spacing w:after="0" w:before="0" w:line="238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8A5A00"/>
                <w:spacing w:val="3"/>
                <w:sz w:val="17"/>
                <w:szCs w:val="17"/>
                <w:bdr w:val="dashed" w:color="E3C46A" w:sz="4" w:space="1"/>
                <w:shd w:fill="FFF6DB" w:color="auto" w:val="clear"/>
              </w:rPr>
              <w:t xml:space="preserve">Missing — Supplier address</w:t>
            </w:r>
          </w:p>
        </w:tc>
      </w:tr>
    </w:tbl>
    <w:p>
      <w:pPr>
        <w:spacing w:after="0" w:before="0" w:line="320" w:lineRule="exact"/>
      </w:pPr>
      <w:r>
        <w:rPr>
          <w:sz w:val="2"/>
          <w:szCs w:val="2"/>
        </w:rPr>
        <w:t xml:space="preserve"/>
      </w:r>
    </w:p>
    <w:p>
      <w:pPr>
        <w:keepNext/>
        <w:widowControl/>
        <w:spacing w:after="120" w:before="0" w:line="238" w:lineRule="exact"/>
        <w:jc w:val="left"/>
      </w:pPr>
      <w:r>
        <w:rPr>
          <w:rFonts w:ascii="IBM Plex Sans" w:cs="IBM Plex Sans" w:eastAsia="IBM Plex Sans" w:hAnsi="IBM Plex Sans"/>
          <w:b w:val="false"/>
          <w:bCs w:val="false"/>
          <w:i w:val="false"/>
          <w:iCs w:val="false"/>
          <w:color w:val="5E5A53"/>
          <w:spacing w:val="3"/>
          <w:sz w:val="17"/>
          <w:szCs w:val="17"/>
        </w:rPr>
        <w:t xml:space="preserve">Order details</w:t>
      </w:r>
    </w:p>
    <w:tbl>
      <w:tblPr>
        <w:tblW w:type="dxa" w:w="986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5173"/>
        <w:gridCol w:w="4693"/>
      </w:tblGrid>
      <w:tr>
        <w:trPr>
          <w:cantSplit/>
        </w:trPr>
        <w:tc>
          <w:tcPr>
            <w:tcW w:type="dxa" w:w="517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keepNext/>
              <w:widowControl/>
              <w:spacing w:after="40" w:before="0" w:line="238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5E5A53"/>
                <w:spacing w:val="3"/>
                <w:sz w:val="17"/>
                <w:szCs w:val="17"/>
              </w:rPr>
              <w:t xml:space="preserve">Currency</w:t>
            </w:r>
          </w:p>
          <w:p>
            <w:pPr>
              <w:widowControl/>
              <w:spacing w:after="0" w:before="0" w:line="257" w:lineRule="exact"/>
              <w:jc w:val="lef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INR</w:t>
            </w:r>
          </w:p>
        </w:tc>
        <w:tc>
          <w:tcPr>
            <w:tcW w:type="dxa" w:w="469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/>
        </w:tc>
      </w:tr>
    </w:tbl>
    <w:p>
      <w:pPr>
        <w:spacing w:after="0" w:before="0" w:line="320" w:lineRule="exact"/>
      </w:pPr>
      <w:r>
        <w:rPr>
          <w:sz w:val="2"/>
          <w:szCs w:val="2"/>
        </w:rPr>
        <w:t xml:space="preserve"/>
      </w:r>
    </w:p>
    <w:p>
      <w:pPr>
        <w:keepNext/>
        <w:widowControl/>
        <w:spacing w:after="120" w:before="0" w:line="238" w:lineRule="exact"/>
        <w:jc w:val="left"/>
      </w:pPr>
      <w:r>
        <w:rPr>
          <w:rFonts w:ascii="IBM Plex Sans" w:cs="IBM Plex Sans" w:eastAsia="IBM Plex Sans" w:hAnsi="IBM Plex Sans"/>
          <w:b w:val="false"/>
          <w:bCs w:val="false"/>
          <w:i w:val="false"/>
          <w:iCs w:val="false"/>
          <w:color w:val="5E5A53"/>
          <w:spacing w:val="3"/>
          <w:sz w:val="17"/>
          <w:szCs w:val="17"/>
        </w:rPr>
        <w:t xml:space="preserve">Amounts in INR</w:t>
      </w:r>
    </w:p>
    <w:tbl>
      <w:tblPr>
        <w:tblW w:type="dxa" w:w="986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6266"/>
        <w:gridCol w:w="542"/>
        <w:gridCol w:w="2012"/>
        <w:gridCol w:w="1045"/>
      </w:tblGrid>
      <w:tr>
        <w:trPr>
          <w:cantSplit/>
          <w:tblHeader/>
        </w:trPr>
        <w:tc>
          <w:tcPr>
            <w:tcW w:type="dxa" w:w="6266"/>
            <w:tcBorders>
              <w:top w:val="none" w:color="auto" w:sz="0"/>
              <w:left w:val="none" w:color="auto" w:sz="0"/>
              <w:bottom w:val="single" w:color="1C1B19" w:sz="8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57" w:lineRule="exact"/>
              <w:jc w:val="left"/>
            </w:pPr>
            <w:r>
              <w:rPr>
                <w:rFonts w:ascii="IBM Plex Sans Medm" w:cs="IBM Plex Sans Medm" w:eastAsia="IBM Plex Sans Medm" w:hAnsi="IBM Plex Sans Medm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542"/>
            <w:tcBorders>
              <w:top w:val="none" w:color="auto" w:sz="0"/>
              <w:left w:val="none" w:color="auto" w:sz="0"/>
              <w:bottom w:val="single" w:color="1C1B19" w:sz="8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57" w:lineRule="exact"/>
              <w:jc w:val="right"/>
            </w:pPr>
            <w:r>
              <w:rPr>
                <w:rFonts w:ascii="IBM Plex Sans Medm" w:cs="IBM Plex Sans Medm" w:eastAsia="IBM Plex Sans Medm" w:hAnsi="IBM Plex Sans Medm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Qty</w:t>
            </w:r>
          </w:p>
        </w:tc>
        <w:tc>
          <w:tcPr>
            <w:tcW w:type="dxa" w:w="2012"/>
            <w:tcBorders>
              <w:top w:val="none" w:color="auto" w:sz="0"/>
              <w:left w:val="none" w:color="auto" w:sz="0"/>
              <w:bottom w:val="single" w:color="1C1B19" w:sz="8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57" w:lineRule="exact"/>
              <w:jc w:val="right"/>
            </w:pPr>
            <w:r>
              <w:rPr>
                <w:rFonts w:ascii="IBM Plex Sans Medm" w:cs="IBM Plex Sans Medm" w:eastAsia="IBM Plex Sans Medm" w:hAnsi="IBM Plex Sans Medm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Unit price</w:t>
            </w:r>
          </w:p>
        </w:tc>
        <w:tc>
          <w:tcPr>
            <w:tcW w:type="dxa" w:w="1045"/>
            <w:tcBorders>
              <w:top w:val="none" w:color="auto" w:sz="0"/>
              <w:left w:val="none" w:color="auto" w:sz="0"/>
              <w:bottom w:val="single" w:color="1C1B19" w:sz="8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57" w:lineRule="exact"/>
              <w:jc w:val="right"/>
            </w:pPr>
            <w:r>
              <w:rPr>
                <w:rFonts w:ascii="IBM Plex Sans Medm" w:cs="IBM Plex Sans Medm" w:eastAsia="IBM Plex Sans Medm" w:hAnsi="IBM Plex Sans Medm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Amount</w:t>
            </w:r>
          </w:p>
        </w:tc>
      </w:tr>
      <w:tr>
        <w:trPr>
          <w:cantSplit/>
        </w:trPr>
        <w:tc>
          <w:tcPr>
            <w:tcW w:type="dxa" w:w="6266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57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Cotton bedspread, Ivory</w:t>
            </w:r>
          </w:p>
        </w:tc>
        <w:tc>
          <w:tcPr>
            <w:tcW w:type="dxa" w:w="542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25</w:t>
            </w:r>
          </w:p>
        </w:tc>
        <w:tc>
          <w:tcPr>
            <w:tcW w:type="dxa" w:w="2012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38" w:lineRule="exact"/>
              <w:jc w:val="righ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8A5A00"/>
                <w:spacing w:val="3"/>
                <w:sz w:val="17"/>
                <w:szCs w:val="17"/>
                <w:bdr w:val="dashed" w:color="E3C46A" w:sz="4" w:space="1"/>
                <w:shd w:fill="FFF6DB" w:color="auto" w:val="clear"/>
              </w:rPr>
              <w:t xml:space="preserve">Missing — Unit price</w:t>
            </w:r>
          </w:p>
        </w:tc>
        <w:tc>
          <w:tcPr>
            <w:tcW w:type="dxa" w:w="1045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57" w:lineRule="exact"/>
              <w:jc w:val="righ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9B2C1F"/>
                <w:sz w:val="19"/>
                <w:szCs w:val="19"/>
              </w:rPr>
              <w:t xml:space="preserve">Unknown</w:t>
            </w:r>
          </w:p>
        </w:tc>
      </w:tr>
    </w:tbl>
    <w:p>
      <w:pPr>
        <w:keepNext/>
        <w:spacing w:after="0" w:before="0" w:line="320" w:lineRule="exact"/>
      </w:pPr>
      <w:r>
        <w:rPr>
          <w:sz w:val="2"/>
          <w:szCs w:val="2"/>
        </w:rPr>
        <w:t xml:space="preserve"/>
      </w:r>
    </w:p>
    <w:tbl>
      <w:tblPr>
        <w:tblW w:type="dxa" w:w="5426"/>
        <w:tblInd w:type="dxa" w:w="444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992"/>
        <w:gridCol w:w="4434"/>
      </w:tblGrid>
      <w:tr>
        <w:trPr>
          <w:cantSplit/>
        </w:trPr>
        <w:tc>
          <w:tcPr>
            <w:tcW w:type="dxa" w:w="99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57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Subtotal</w:t>
            </w:r>
          </w:p>
        </w:tc>
        <w:tc>
          <w:tcPr>
            <w:tcW w:type="dxa" w:w="4434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44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57" w:lineRule="exact"/>
              <w:jc w:val="righ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9B2C1F"/>
                <w:sz w:val="19"/>
                <w:szCs w:val="19"/>
              </w:rPr>
              <w:t xml:space="preserve">Unknown</w:t>
            </w:r>
          </w:p>
          <w:p>
            <w:pPr>
              <w:keepNext/>
              <w:widowControl/>
              <w:spacing w:after="0" w:before="40" w:line="238" w:lineRule="exact"/>
              <w:jc w:val="righ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5E5A53"/>
                <w:spacing w:val="3"/>
                <w:sz w:val="17"/>
                <w:szCs w:val="17"/>
              </w:rPr>
              <w:t xml:space="preserve">Unit price missing for “Cotton bedspread, Ivory”.</w:t>
            </w:r>
          </w:p>
        </w:tc>
      </w:tr>
      <w:tr>
        <w:trPr>
          <w:cantSplit/>
        </w:trPr>
        <w:tc>
          <w:tcPr>
            <w:tcW w:type="dxa" w:w="99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57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Discount</w:t>
            </w:r>
          </w:p>
        </w:tc>
        <w:tc>
          <w:tcPr>
            <w:tcW w:type="dxa" w:w="4434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44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38" w:lineRule="exact"/>
              <w:jc w:val="righ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8A5A00"/>
                <w:spacing w:val="3"/>
                <w:sz w:val="17"/>
                <w:szCs w:val="17"/>
                <w:bdr w:val="dashed" w:color="E3C46A" w:sz="4" w:space="1"/>
                <w:shd w:fill="FFF6DB" w:color="auto" w:val="clear"/>
              </w:rPr>
              <w:t xml:space="preserve">Missing — Discount</w:t>
            </w:r>
          </w:p>
        </w:tc>
      </w:tr>
      <w:tr>
        <w:trPr>
          <w:cantSplit/>
        </w:trPr>
        <w:tc>
          <w:tcPr>
            <w:tcW w:type="dxa" w:w="99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57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Tax</w:t>
            </w:r>
          </w:p>
        </w:tc>
        <w:tc>
          <w:tcPr>
            <w:tcW w:type="dxa" w:w="4434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44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38" w:lineRule="exact"/>
              <w:jc w:val="righ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8A5A00"/>
                <w:spacing w:val="3"/>
                <w:sz w:val="17"/>
                <w:szCs w:val="17"/>
                <w:bdr w:val="dashed" w:color="E3C46A" w:sz="4" w:space="1"/>
                <w:shd w:fill="FFF6DB" w:color="auto" w:val="clear"/>
              </w:rPr>
              <w:t xml:space="preserve">Missing — Tax</w:t>
            </w:r>
          </w:p>
        </w:tc>
      </w:tr>
      <w:tr>
        <w:trPr>
          <w:cantSplit/>
        </w:trPr>
        <w:tc>
          <w:tcPr>
            <w:tcW w:type="dxa" w:w="992"/>
            <w:tcBorders>
              <w:top w:val="single" w:color="1C1B19" w:sz="8"/>
              <w:left w:val="none" w:color="auto" w:sz="0"/>
              <w:bottom w:val="none" w:color="auto" w:sz="0"/>
              <w:right w:val="none" w:color="auto" w:sz="0"/>
            </w:tcBorders>
            <w:tcMar>
              <w:top w:type="dxa" w:w="160"/>
              <w:left w:type="dxa" w:w="120"/>
              <w:bottom w:type="dxa" w:w="80"/>
              <w:right w:type="dxa" w:w="120"/>
            </w:tcMar>
          </w:tcPr>
          <w:p>
            <w:pPr>
              <w:widowControl/>
              <w:spacing w:after="0" w:before="0" w:line="257" w:lineRule="exact"/>
              <w:jc w:val="left"/>
            </w:pPr>
            <w:r>
              <w:rPr>
                <w:rFonts w:ascii="IBM Plex Sans Medm" w:cs="IBM Plex Sans Medm" w:eastAsia="IBM Plex Sans Medm" w:hAnsi="IBM Plex Sans Medm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Total</w:t>
            </w:r>
          </w:p>
        </w:tc>
        <w:tc>
          <w:tcPr>
            <w:tcW w:type="dxa" w:w="4434"/>
            <w:tcBorders>
              <w:top w:val="single" w:color="1C1B19" w:sz="8"/>
              <w:left w:val="none" w:color="auto" w:sz="0"/>
              <w:bottom w:val="none" w:color="auto" w:sz="0"/>
              <w:right w:val="none" w:color="auto" w:sz="0"/>
            </w:tcBorders>
            <w:tcMar>
              <w:top w:type="dxa" w:w="160"/>
              <w:left w:type="dxa" w:w="440"/>
              <w:bottom w:type="dxa" w:w="80"/>
              <w:right w:type="dxa" w:w="120"/>
            </w:tcMar>
          </w:tcPr>
          <w:p>
            <w:pPr>
              <w:widowControl/>
              <w:spacing w:after="0" w:before="0" w:line="257" w:lineRule="exact"/>
              <w:jc w:val="right"/>
            </w:pPr>
            <w:r>
              <w:rPr>
                <w:rFonts w:ascii="IBM Plex Sans Medm" w:cs="IBM Plex Sans Medm" w:eastAsia="IBM Plex Sans Medm" w:hAnsi="IBM Plex Sans Medm"/>
                <w:b w:val="false"/>
                <w:bCs w:val="false"/>
                <w:i w:val="false"/>
                <w:iCs w:val="false"/>
                <w:color w:val="9B2C1F"/>
                <w:sz w:val="19"/>
                <w:szCs w:val="19"/>
              </w:rPr>
              <w:t xml:space="preserve">Incomplete — not a final amount</w:t>
            </w:r>
          </w:p>
          <w:p>
            <w:pPr>
              <w:widowControl/>
              <w:spacing w:after="0" w:before="40" w:line="238" w:lineRule="exact"/>
              <w:jc w:val="righ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5E5A53"/>
                <w:spacing w:val="3"/>
                <w:sz w:val="17"/>
                <w:szCs w:val="17"/>
              </w:rPr>
              <w:t xml:space="preserve">Unit price missing for “Cotton bedspread, Ivory”. Discount applicability not supplied. Tax applicability not supplied — tax is unknown, not zero.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sectPr>
      <w:headerReference w:type="default" r:id="rId6"/>
      <w:headerReference w:type="first" r:id="rId7"/>
      <w:footerReference w:type="default" r:id="rId8"/>
      <w:footerReference w:type="first" r:id="rId9"/>
      <w:pgSz w:w="11906" w:h="16838" w:orient="portrait"/>
      <w:pgMar w:top="1020" w:right="1020" w:bottom="1724" w:left="1020" w:header="480" w:footer="1020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ewsreader 16pt">
    <w:family w:val="auto"/>
    <w:pitch w:val="variable"/>
    <w:sig w:usb0="E0002AFF" w:usb1="C000247B" w:usb2="00000009" w:usb3="00000000" w:csb0="000001FF" w:csb1="00000000"/>
    <w:embedRegular r:id="rId1" w:fontKey="{410900A3-3776-FDAE-9FB0-EBBB9F81BA31}"/>
    <w:embedItalic r:id="rId2" w:fontKey="{D2196C72-34A3-DC75-70AF-C21BB031CE80}"/>
  </w:font>
  <w:font w:name="Newsreader 16pt SemiBold">
    <w:family w:val="auto"/>
    <w:pitch w:val="variable"/>
    <w:sig w:usb0="E0002AFF" w:usb1="C000247B" w:usb2="00000009" w:usb3="00000000" w:csb0="000001FF" w:csb1="00000000"/>
    <w:embedRegular r:id="rId3" w:fontKey="{D91668C0-FCEB-D3BA-D5FF-B9483E7CFF89}"/>
  </w:font>
  <w:font w:name="Archivo SemiCondensed SemiBold">
    <w:family w:val="auto"/>
    <w:pitch w:val="variable"/>
    <w:sig w:usb0="E0002AFF" w:usb1="C000247B" w:usb2="00000009" w:usb3="00000000" w:csb0="000001FF" w:csb1="00000000"/>
    <w:embedRegular r:id="rId4" w:fontKey="{79421776-6026-9690-F3D8-A09BF7C049D8}"/>
  </w:font>
  <w:font w:name="IBM Plex Sans">
    <w:family w:val="auto"/>
    <w:pitch w:val="variable"/>
    <w:sig w:usb0="E0002AFF" w:usb1="C000247B" w:usb2="00000009" w:usb3="00000000" w:csb0="000001FF" w:csb1="00000000"/>
    <w:embedRegular r:id="rId5" w:fontKey="{3D91DAC0-057B-6419-B813-BB8F6A239139}"/>
  </w:font>
  <w:font w:name="IBM Plex Sans Medm">
    <w:family w:val="auto"/>
    <w:pitch w:val="variable"/>
    <w:sig w:usb0="E0002AFF" w:usb1="C000247B" w:usb2="00000009" w:usb3="00000000" w:csb0="000001FF" w:csb1="00000000"/>
    <w:embedRegular r:id="rId6" w:fontKey="{EABA337B-5AEC-26E8-B1C9-5936F1522FC0}"/>
  </w:font>
  <w:font w:name="IBM Plex Mono">
    <w:family w:val="auto"/>
    <w:pitch w:val="variable"/>
    <w:sig w:usb0="E0002AFF" w:usb1="C000247B" w:usb2="00000009" w:usb3="00000000" w:csb0="000001FF" w:csb1="00000000"/>
    <w:embedRegular r:id="rId7" w:fontKey="{2738AEFE-0514-B1DC-7DCE-B2A7F600891C}"/>
  </w:font>
  <w:font w:name="IBM Plex Mono Medm">
    <w:family w:val="auto"/>
    <w:pitch w:val="variable"/>
    <w:sig w:usb0="E0002AFF" w:usb1="C000247B" w:usb2="00000009" w:usb3="00000000" w:csb0="000001FF" w:csb1="00000000"/>
    <w:embedRegular r:id="rId8" w:fontKey="{544E9F68-D14B-EA45-9E24-BC1225B382E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widowControl/>
      <w:tabs>
        <w:tab w:val="right" w:pos="9866"/>
      </w:tabs>
      <w:spacing w:after="0" w:before="0" w:line="224" w:lineRule="exact"/>
      <w:jc w:val="left"/>
    </w:pPr>
    <w:r>
      <w:rPr>
        <w:rFonts w:ascii="IBM Plex Sans" w:cs="IBM Plex Sans" w:eastAsia="IBM Plex Sans" w:hAnsi="IBM Plex Sans"/>
        <w:b w:val="false"/>
        <w:bCs w:val="false"/>
        <w:i w:val="false"/>
        <w:iCs w:val="false"/>
        <w:color w:val="5E5A53"/>
        <w:sz w:val="16"/>
        <w:szCs w:val="16"/>
      </w:rPr>
      <w:t xml:space="preserve">Saffron Loom Textiles Pvt. Ltd. · Purchase order (number missing)</w:t>
    </w:r>
    <w:r>
      <w:rPr>
        <w:rFonts w:ascii="IBM Plex Sans" w:cs="IBM Plex Sans" w:eastAsia="IBM Plex Sans" w:hAnsi="IBM Plex Sans"/>
        <w:b w:val="false"/>
        <w:bCs w:val="false"/>
        <w:i w:val="false"/>
        <w:iCs w:val="false"/>
        <w:color w:val="5E5A53"/>
        <w:sz w:val="16"/>
        <w:szCs w:val="16"/>
      </w:rPr>
      <w:t xml:space="preserve">	</w:t>
    </w:r>
    <w:r>
      <w:rPr>
        <w:rFonts w:ascii="IBM Plex Sans" w:cs="IBM Plex Sans" w:eastAsia="IBM Plex Sans" w:hAnsi="IBM Plex Sans"/>
        <w:b w:val="false"/>
        <w:bCs w:val="false"/>
        <w:i w:val="false"/>
        <w:iCs w:val="false"/>
        <w:color w:val="5E5A53"/>
        <w:sz w:val="16"/>
        <w:szCs w:val="16"/>
      </w:rPr>
      <w:t xml:space="preserve">Page </w:t>
    </w:r>
    <w:r>
      <w:rPr>
        <w:rFonts w:ascii="IBM Plex Sans" w:cs="IBM Plex Sans" w:eastAsia="IBM Plex Sans" w:hAnsi="IBM Plex Sans"/>
        <w:color w:val="5E5A5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IBM Plex Sans" w:cs="IBM Plex Sans" w:eastAsia="IBM Plex Sans" w:hAnsi="IBM Plex Sans"/>
        <w:b w:val="false"/>
        <w:bCs w:val="false"/>
        <w:i w:val="false"/>
        <w:iCs w:val="false"/>
        <w:color w:val="5E5A53"/>
        <w:sz w:val="16"/>
        <w:szCs w:val="16"/>
      </w:rPr>
      <w:t xml:space="preserve"> of </w:t>
    </w:r>
    <w:r>
      <w:rPr>
        <w:rFonts w:ascii="IBM Plex Sans" w:cs="IBM Plex Sans" w:eastAsia="IBM Plex Sans" w:hAnsi="IBM Plex Sans"/>
        <w:color w:val="5E5A5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widowControl/>
      <w:tabs>
        <w:tab w:val="right" w:pos="9866"/>
      </w:tabs>
      <w:spacing w:after="0" w:before="0" w:line="224" w:lineRule="exact"/>
      <w:jc w:val="left"/>
    </w:pPr>
    <w:r>
      <w:rPr>
        <w:rFonts w:ascii="IBM Plex Sans" w:cs="IBM Plex Sans" w:eastAsia="IBM Plex Sans" w:hAnsi="IBM Plex Sans"/>
        <w:b w:val="false"/>
        <w:bCs w:val="false"/>
        <w:i w:val="false"/>
        <w:iCs w:val="false"/>
        <w:color w:val="5E5A53"/>
        <w:sz w:val="16"/>
        <w:szCs w:val="16"/>
      </w:rPr>
      <w:t xml:space="preserve">Saffron Loom Textiles Pvt. Ltd. · Purchase order (number missing)</w:t>
    </w:r>
    <w:r>
      <w:rPr>
        <w:rFonts w:ascii="IBM Plex Sans" w:cs="IBM Plex Sans" w:eastAsia="IBM Plex Sans" w:hAnsi="IBM Plex Sans"/>
        <w:b w:val="false"/>
        <w:bCs w:val="false"/>
        <w:i w:val="false"/>
        <w:iCs w:val="false"/>
        <w:color w:val="5E5A53"/>
        <w:sz w:val="16"/>
        <w:szCs w:val="16"/>
      </w:rPr>
      <w:t xml:space="preserve">	</w:t>
    </w:r>
    <w:r>
      <w:rPr>
        <w:rFonts w:ascii="IBM Plex Sans" w:cs="IBM Plex Sans" w:eastAsia="IBM Plex Sans" w:hAnsi="IBM Plex Sans"/>
        <w:b w:val="false"/>
        <w:bCs w:val="false"/>
        <w:i w:val="false"/>
        <w:iCs w:val="false"/>
        <w:color w:val="5E5A53"/>
        <w:sz w:val="16"/>
        <w:szCs w:val="16"/>
      </w:rPr>
      <w:t xml:space="preserve">Page </w:t>
    </w:r>
    <w:r>
      <w:rPr>
        <w:rFonts w:ascii="IBM Plex Sans" w:cs="IBM Plex Sans" w:eastAsia="IBM Plex Sans" w:hAnsi="IBM Plex Sans"/>
        <w:color w:val="5E5A5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IBM Plex Sans" w:cs="IBM Plex Sans" w:eastAsia="IBM Plex Sans" w:hAnsi="IBM Plex Sans"/>
        <w:b w:val="false"/>
        <w:bCs w:val="false"/>
        <w:i w:val="false"/>
        <w:iCs w:val="false"/>
        <w:color w:val="5E5A53"/>
        <w:sz w:val="16"/>
        <w:szCs w:val="16"/>
      </w:rPr>
      <w:t xml:space="preserve"> of </w:t>
    </w:r>
    <w:r>
      <w:rPr>
        <w:rFonts w:ascii="IBM Plex Sans" w:cs="IBM Plex Sans" w:eastAsia="IBM Plex Sans" w:hAnsi="IBM Plex Sans"/>
        <w:color w:val="5E5A5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widowControl/>
      <w:pBdr>
        <w:bottom w:val="single" w:color="D9D4CB" w:sz="4" w:space="4"/>
      </w:pBdr>
      <w:spacing w:after="0" w:before="0" w:line="224" w:lineRule="exact"/>
      <w:jc w:val="left"/>
    </w:pPr>
    <w:r>
      <w:rPr>
        <w:rFonts w:ascii="IBM Plex Sans" w:cs="IBM Plex Sans" w:eastAsia="IBM Plex Sans" w:hAnsi="IBM Plex Sans"/>
        <w:b w:val="false"/>
        <w:bCs w:val="false"/>
        <w:i w:val="false"/>
        <w:iCs w:val="false"/>
        <w:color w:val="5E5A53"/>
        <w:sz w:val="16"/>
        <w:szCs w:val="16"/>
      </w:rPr>
      <w:t xml:space="preserve">Saffron Loom Textiles Pvt. Ltd. · Purchase order (number missing) · Draft — incomplete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ewsreader 16pt" w:cs="Newsreader 16pt" w:eastAsia="Newsreader 16pt" w:hAnsi="Newsreader 16pt"/>
        <w:color w:val="1C1B19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/Relationships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Purchase order</dc:title>
  <dc:subject>Revision rev-s04-r1-3 (v1)</dc:subject>
  <dc:creator>Document-quality prototype (sample data)</dc:creator>
  <dc:description>Sample export. Fictional data.</dc:description>
  <cp:lastModifiedBy>Un-named</cp:lastModifiedBy>
  <cp:revision>1</cp:revision>
  <dcterms:created xsi:type="dcterms:W3CDTF">2026-10-17T15:08:45.486Z</dcterms:created>
  <dcterms:modified xsi:type="dcterms:W3CDTF">2026-10-17T15:08:45.486Z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