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Freelance Design</w:t>
        <w:br/>
        <w:t>Services Contract</w:t>
      </w:r>
    </w:p>
    <w:p>
      <w:pPr>
        <w:pStyle w:val="Subtitle"/>
      </w:pPr>
      <w:r>
        <w:t>A customizable agreement template for independent design engagements</w:t>
      </w:r>
    </w:p>
    <w:tbl>
      <w:tblPr>
        <w:tblW w:type="auto" w:w="0"/>
        <w:jc w:val="center"/>
        <w:tblLayout w:type="fixed"/>
        <w:tblLook w:firstColumn="1" w:firstRow="1" w:lastColumn="0" w:lastRow="0" w:noHBand="0" w:noVBand="1" w:val="04A0"/>
        <w:tblBorders>
          <w:top w:val="single" w:sz="5" w:color="C5DDDE"/>
          <w:left w:val="single" w:sz="5" w:color="C5DDDE"/>
          <w:bottom w:val="single" w:sz="5" w:color="C5DDDE"/>
          <w:right w:val="single" w:sz="5" w:color="C5DDDE"/>
          <w:insideH w:val="single" w:sz="5" w:color="C5DDDE"/>
          <w:insideV w:val="single" w:sz="5" w:color="C5DDDE"/>
        </w:tblBorders>
      </w:tblPr>
      <w:tblGrid>
        <w:gridCol w:w="4824"/>
        <w:gridCol w:w="4824"/>
      </w:tblGrid>
      <w:tr>
        <w:trPr>
          <w:cantSplit/>
        </w:trPr>
        <w:tc>
          <w:tcPr>
            <w:tcW w:type="dxa" w:w="4939"/>
            <w:shd w:fill="EAF4F4"/>
            <w:tcMar>
              <w:top w:w="100" w:type="dxa"/>
              <w:start w:w="130" w:type="dxa"/>
              <w:bottom w:w="100" w:type="dxa"/>
              <w:end w:w="130" w:type="dxa"/>
            </w:tcMar>
          </w:tcPr>
          <w:p>
            <w:pPr>
              <w:pStyle w:val="ContractLabel"/>
            </w:pPr>
            <w:r>
              <w:t>EFFECTIVE DATE</w:t>
            </w:r>
          </w:p>
          <w:p>
            <w:pPr>
              <w:spacing w:after="0"/>
            </w:pPr>
            <w:r>
              <w:rPr>
                <w:b/>
                <w:color w:val="17324D"/>
              </w:rPr>
              <w:t>{{EFFECTIVE_DATE}}</w:t>
            </w:r>
          </w:p>
        </w:tc>
        <w:tc>
          <w:tcPr>
            <w:tcW w:type="dxa" w:w="4939"/>
            <w:shd w:fill="EAF4F4"/>
            <w:tcMar>
              <w:top w:w="100" w:type="dxa"/>
              <w:start w:w="130" w:type="dxa"/>
              <w:bottom w:w="100" w:type="dxa"/>
              <w:end w:w="130" w:type="dxa"/>
            </w:tcMar>
          </w:tcPr>
          <w:p>
            <w:pPr>
              <w:pStyle w:val="ContractLabel"/>
            </w:pPr>
            <w:r>
              <w:t>PROJECT</w:t>
            </w:r>
          </w:p>
          <w:p>
            <w:pPr>
              <w:spacing w:after="0"/>
            </w:pPr>
            <w:r>
              <w:rPr>
                <w:b/>
                <w:color w:val="17324D"/>
              </w:rPr>
              <w:t>{{PROJECT_NAME}}</w:t>
            </w:r>
          </w:p>
        </w:tc>
      </w:tr>
      <w:tr>
        <w:trPr>
          <w:cantSplit/>
        </w:trPr>
        <w:tc>
          <w:tcPr>
            <w:tcW w:type="dxa" w:w="4939"/>
            <w:shd w:fill="EAF4F4"/>
            <w:tcMar>
              <w:top w:w="100" w:type="dxa"/>
              <w:start w:w="130" w:type="dxa"/>
              <w:bottom w:w="100" w:type="dxa"/>
              <w:end w:w="130" w:type="dxa"/>
            </w:tcMar>
          </w:tcPr>
          <w:p>
            <w:pPr>
              <w:pStyle w:val="ContractLabel"/>
            </w:pPr>
            <w:r>
              <w:t>CLIENT</w:t>
            </w:r>
          </w:p>
          <w:p>
            <w:pPr>
              <w:spacing w:after="0"/>
            </w:pPr>
            <w:r>
              <w:rPr>
                <w:b/>
                <w:color w:val="17324D"/>
              </w:rPr>
              <w:t>{{CLIENT_NAME}}</w:t>
            </w:r>
          </w:p>
        </w:tc>
        <w:tc>
          <w:tcPr>
            <w:tcW w:type="dxa" w:w="4939"/>
            <w:shd w:fill="EAF4F4"/>
            <w:tcMar>
              <w:top w:w="100" w:type="dxa"/>
              <w:start w:w="130" w:type="dxa"/>
              <w:bottom w:w="100" w:type="dxa"/>
              <w:end w:w="130" w:type="dxa"/>
            </w:tcMar>
          </w:tcPr>
          <w:p>
            <w:pPr>
              <w:pStyle w:val="ContractLabel"/>
            </w:pPr>
            <w:r>
              <w:t>DESIGNER</w:t>
            </w:r>
          </w:p>
          <w:p>
            <w:pPr>
              <w:spacing w:after="0"/>
            </w:pPr>
            <w:r>
              <w:rPr>
                <w:b/>
                <w:color w:val="17324D"/>
              </w:rPr>
              <w:t>{{DESIGNER_NAME}}</w:t>
            </w:r>
          </w:p>
        </w:tc>
      </w:tr>
    </w:tbl>
    <w:p/>
    <w:p>
      <w:r>
        <w:rPr>
          <w:b w:val="0"/>
        </w:rPr>
        <w:t xml:space="preserve">This Freelance Design Services Contract (the “Agreement”) is entered into as of </w:t>
      </w:r>
      <w:r>
        <w:rPr>
          <w:b/>
        </w:rPr>
        <w:t>{{EFFECTIVE_DATE}}</w:t>
      </w:r>
      <w:r>
        <w:t xml:space="preserve"> by and between </w:t>
      </w:r>
      <w:r>
        <w:rPr>
          <w:b/>
        </w:rPr>
        <w:t>{{CLIENT_NAME}}</w:t>
      </w:r>
      <w:r>
        <w:t xml:space="preserve">, located at </w:t>
      </w:r>
      <w:r>
        <w:rPr>
          <w:b/>
        </w:rPr>
        <w:t>{{CLIENT_ADDRESS}}</w:t>
      </w:r>
      <w:r>
        <w:t xml:space="preserve"> (“Client”), and </w:t>
      </w:r>
      <w:r>
        <w:rPr>
          <w:b/>
        </w:rPr>
        <w:t>{{DESIGNER_NAME}}</w:t>
      </w:r>
      <w:r>
        <w:t xml:space="preserve">, located at </w:t>
      </w:r>
      <w:r>
        <w:rPr>
          <w:b/>
        </w:rPr>
        <w:t>{{DESIGNER_ADDRESS}}</w:t>
      </w:r>
      <w:r>
        <w:t xml:space="preserve"> (“Designer”). Client and Designer may each be a “Party” and together the “Parties.”</w:t>
      </w:r>
    </w:p>
    <w:tbl>
      <w:tblPr>
        <w:tblW w:type="auto" w:w="0"/>
        <w:jc w:val="center"/>
        <w:tblLayout w:type="fixed"/>
        <w:tblLook w:firstColumn="1" w:firstRow="1" w:lastColumn="0" w:lastRow="0" w:noHBand="0" w:noVBand="1" w:val="04A0"/>
        <w:tblBorders>
          <w:top w:val="single" w:sz="4" w:color="17324D"/>
          <w:left w:val="single" w:sz="4" w:color="17324D"/>
          <w:bottom w:val="single" w:sz="4" w:color="17324D"/>
          <w:right w:val="single" w:sz="4" w:color="17324D"/>
          <w:insideH w:val="single" w:sz="4" w:color="17324D"/>
          <w:insideV w:val="single" w:sz="4" w:color="17324D"/>
        </w:tblBorders>
      </w:tblPr>
      <w:tblGrid>
        <w:gridCol w:w="3240"/>
        <w:gridCol w:w="3240"/>
        <w:gridCol w:w="3168"/>
      </w:tblGrid>
      <w:tr>
        <w:trPr>
          <w:cantSplit/>
        </w:trPr>
        <w:tc>
          <w:tcPr>
            <w:tcW w:type="dxa" w:w="3293"/>
            <w:shd w:fill="17324D"/>
            <w:tcMar>
              <w:top w:w="110" w:type="dxa"/>
              <w:start w:w="120" w:type="dxa"/>
              <w:bottom w:w="110" w:type="dxa"/>
              <w:end w:w="120" w:type="dxa"/>
            </w:tcMar>
          </w:tcPr>
          <w:p>
            <w:pPr>
              <w:pStyle w:val="ContractLabel"/>
            </w:pPr>
            <w:r>
              <w:rPr>
                <w:color w:val="7ED4D8"/>
              </w:rPr>
              <w:t>START DATE</w:t>
            </w:r>
          </w:p>
          <w:p>
            <w:pPr>
              <w:spacing w:after="0"/>
            </w:pPr>
            <w:r>
              <w:rPr>
                <w:b/>
                <w:color w:val="FFFFFF"/>
              </w:rPr>
              <w:t>{{START_DATE}}</w:t>
            </w:r>
          </w:p>
        </w:tc>
        <w:tc>
          <w:tcPr>
            <w:tcW w:type="dxa" w:w="3293"/>
            <w:shd w:fill="17324D"/>
            <w:tcMar>
              <w:top w:w="110" w:type="dxa"/>
              <w:start w:w="120" w:type="dxa"/>
              <w:bottom w:w="110" w:type="dxa"/>
              <w:end w:w="120" w:type="dxa"/>
            </w:tcMar>
          </w:tcPr>
          <w:p>
            <w:pPr>
              <w:pStyle w:val="ContractLabel"/>
            </w:pPr>
            <w:r>
              <w:rPr>
                <w:color w:val="7ED4D8"/>
              </w:rPr>
              <w:t>TARGET COMPLETION</w:t>
            </w:r>
          </w:p>
          <w:p>
            <w:pPr>
              <w:spacing w:after="0"/>
            </w:pPr>
            <w:r>
              <w:rPr>
                <w:b/>
                <w:color w:val="FFFFFF"/>
              </w:rPr>
              <w:t>{{END_DATE}}</w:t>
            </w:r>
          </w:p>
        </w:tc>
        <w:tc>
          <w:tcPr>
            <w:tcW w:type="dxa" w:w="3293"/>
            <w:shd w:fill="17324D"/>
            <w:tcMar>
              <w:top w:w="110" w:type="dxa"/>
              <w:start w:w="120" w:type="dxa"/>
              <w:bottom w:w="110" w:type="dxa"/>
              <w:end w:w="120" w:type="dxa"/>
            </w:tcMar>
          </w:tcPr>
          <w:p>
            <w:pPr>
              <w:pStyle w:val="ContractLabel"/>
            </w:pPr>
            <w:r>
              <w:rPr>
                <w:color w:val="7ED4D8"/>
              </w:rPr>
              <w:t>TOTAL FEE</w:t>
            </w:r>
          </w:p>
          <w:p>
            <w:pPr>
              <w:spacing w:after="0"/>
            </w:pPr>
            <w:r>
              <w:rPr>
                <w:b/>
                <w:color w:val="FFFFFF"/>
              </w:rPr>
              <w:t>{{TOTAL_FEE}}</w:t>
            </w:r>
          </w:p>
        </w:tc>
      </w:tr>
    </w:tbl>
    <w:p>
      <w:pPr>
        <w:pStyle w:val="Heading1"/>
      </w:pPr>
      <w:r>
        <w:t>1. Scope of Services</w:t>
      </w:r>
    </w:p>
    <w:p>
      <w:pPr>
        <w:ind w:left="230" w:hanging="230"/>
      </w:pPr>
      <w:r>
        <w:rPr>
          <w:b/>
        </w:rPr>
        <w:t xml:space="preserve">1.1 Services. </w:t>
      </w:r>
      <w:r>
        <w:t>Designer will provide the following design services: {{SCOPE_OF_SERVICES}}.</w:t>
      </w:r>
    </w:p>
    <w:p>
      <w:pPr>
        <w:ind w:left="230" w:hanging="230"/>
      </w:pPr>
      <w:r>
        <w:rPr>
          <w:b/>
        </w:rPr>
        <w:t xml:space="preserve">1.2 Deliverables. </w:t>
      </w:r>
      <w:r>
        <w:t>Designer will create and deliver: {{DELIVERABLES}}. Final files will be supplied in {{FILE_FORMATS}} through {{DELIVERY_METHOD}}.</w:t>
      </w:r>
    </w:p>
    <w:p>
      <w:pPr>
        <w:ind w:left="230" w:hanging="230"/>
      </w:pPr>
      <w:r>
        <w:rPr>
          <w:b/>
        </w:rPr>
        <w:t xml:space="preserve">1.3 Exclusions. </w:t>
      </w:r>
      <w:r>
        <w:t>Any service or deliverable not expressly listed above is outside scope. Examples may include printing, stock assets, font licenses, copywriting, development, production, or vendor fees unless included in {{SCOPE_OF_SERVICES}}.</w:t>
      </w:r>
    </w:p>
    <w:p>
      <w:pPr>
        <w:ind w:left="230" w:hanging="230"/>
      </w:pPr>
      <w:r>
        <w:rPr>
          <w:b/>
        </w:rPr>
        <w:t xml:space="preserve">1.4 Changes. </w:t>
      </w:r>
      <w:r>
        <w:t>A material change to scope, assumptions, or deliverables requires written approval through a change order stating any adjustment to fees and schedule.</w:t>
      </w:r>
    </w:p>
    <w:p>
      <w:pPr>
        <w:pStyle w:val="Heading1"/>
      </w:pPr>
      <w:r>
        <w:t>2. Timeline</w:t>
      </w:r>
    </w:p>
    <w:p>
      <w:pPr>
        <w:ind w:left="230" w:hanging="230"/>
      </w:pPr>
      <w:r>
        <w:rPr>
          <w:b/>
        </w:rPr>
        <w:t xml:space="preserve">2.1 Term. </w:t>
      </w:r>
      <w:r>
        <w:t>Work will begin on {{START_DATE}} and is targeted for completion by {{END_DATE}}, subject to timely Client feedback, approvals, content, and payment.</w:t>
      </w:r>
    </w:p>
    <w:p>
      <w:pPr>
        <w:ind w:left="230" w:hanging="230"/>
      </w:pPr>
      <w:r>
        <w:rPr>
          <w:b/>
        </w:rPr>
        <w:t xml:space="preserve">2.2 Milestones. </w:t>
      </w:r>
      <w:r>
        <w:t>{{PROJECT_MILESTONES}}.</w:t>
      </w:r>
    </w:p>
    <w:p>
      <w:pPr>
        <w:ind w:left="230" w:hanging="230"/>
      </w:pPr>
      <w:r>
        <w:rPr>
          <w:b/>
        </w:rPr>
        <w:t xml:space="preserve">2.3 Client Delays. </w:t>
      </w:r>
      <w:r>
        <w:t>If Client does not provide required materials or feedback within {{FEEDBACK_WINDOW}} business days, Designer may adjust the schedule and any affected milestones. A delay of more than {{PAUSE_THRESHOLD}} calendar days may be treated as a project pause and may require a restart fee of {{RESTART_FEE}}.</w:t>
      </w:r>
    </w:p>
    <w:p>
      <w:pPr>
        <w:pStyle w:val="Heading1"/>
      </w:pPr>
      <w:r>
        <w:t>3. Fees</w:t>
      </w:r>
    </w:p>
    <w:p>
      <w:pPr>
        <w:ind w:left="230" w:hanging="230"/>
      </w:pPr>
      <w:r>
        <w:rPr>
          <w:b/>
        </w:rPr>
        <w:t xml:space="preserve">3.1 Project Fee. </w:t>
      </w:r>
      <w:r>
        <w:t>Client will pay Designer a total fee of {{TOTAL_FEE}} {{CURRENCY}} for the services described in Clause 1.</w:t>
      </w:r>
    </w:p>
    <w:p>
      <w:pPr>
        <w:ind w:left="230" w:hanging="230"/>
      </w:pPr>
      <w:r>
        <w:rPr>
          <w:b/>
        </w:rPr>
        <w:t xml:space="preserve">3.2 Additional Work. </w:t>
      </w:r>
      <w:r>
        <w:t>Client-approved work outside scope will be billed at {{HOURLY_RATE}} {{CURRENCY}} per hour or at a separately agreed fixed fee.</w:t>
      </w:r>
    </w:p>
    <w:p>
      <w:pPr>
        <w:ind w:left="230" w:hanging="230"/>
      </w:pPr>
      <w:r>
        <w:rPr>
          <w:b/>
        </w:rPr>
        <w:t xml:space="preserve">3.3 Expenses. </w:t>
      </w:r>
      <w:r>
        <w:t>Client will reimburse pre-approved, documented project expenses, including {{REIMBURSABLE_EXPENSES}}. Designer will not incur any single expense above {{EXPENSE_APPROVAL_LIMIT}} without written approval.</w:t>
      </w:r>
    </w:p>
    <w:p>
      <w:pPr>
        <w:pStyle w:val="Heading1"/>
      </w:pPr>
      <w:r>
        <w:t>4. Payment Terms</w:t>
      </w:r>
    </w:p>
    <w:p>
      <w:pPr>
        <w:ind w:left="230" w:hanging="230"/>
      </w:pPr>
      <w:r>
        <w:rPr>
          <w:b/>
        </w:rPr>
        <w:t xml:space="preserve">4.1 Deposit. </w:t>
      </w:r>
      <w:r>
        <w:t>A non-refundable scheduling deposit of {{DEPOSIT_AMOUNT}} is due upon signing. Work will not begin until the deposit is received.</w:t>
      </w:r>
    </w:p>
    <w:p>
      <w:pPr>
        <w:ind w:left="230" w:hanging="230"/>
      </w:pPr>
      <w:r>
        <w:rPr>
          <w:b/>
        </w:rPr>
        <w:t xml:space="preserve">4.2 Schedule. </w:t>
      </w:r>
      <w:r>
        <w:t>The remaining balance will be paid as follows: {{PAYMENT_SCHEDULE}}. Invoices are due within {{INVOICE_DUE_DAYS}} calendar days of issue.</w:t>
      </w:r>
    </w:p>
    <w:p>
      <w:pPr>
        <w:ind w:left="230" w:hanging="230"/>
      </w:pPr>
      <w:r>
        <w:rPr>
          <w:b/>
        </w:rPr>
        <w:t xml:space="preserve">4.3 Late Payment. </w:t>
      </w:r>
      <w:r>
        <w:t>Past-due amounts may accrue a late charge of {{LATE_FEE_PERCENT}}% per month or the maximum lawful rate, whichever is lower. Designer may suspend work and withhold deliverables or rights transfers while an undisputed invoice remains overdue.</w:t>
      </w:r>
    </w:p>
    <w:p>
      <w:pPr>
        <w:ind w:left="230" w:hanging="230"/>
      </w:pPr>
      <w:r>
        <w:rPr>
          <w:b/>
        </w:rPr>
        <w:t xml:space="preserve">4.4 Taxes. </w:t>
      </w:r>
      <w:r>
        <w:t>Fees exclude applicable sales, use, or similar taxes. Client is responsible for taxes imposed on the services, excluding taxes on Designer’s net income.</w:t>
      </w:r>
    </w:p>
    <w:p>
      <w:pPr>
        <w:pStyle w:val="Heading1"/>
      </w:pPr>
      <w:r>
        <w:t>5. Revisions</w:t>
      </w:r>
    </w:p>
    <w:p>
      <w:pPr>
        <w:ind w:left="230" w:hanging="230"/>
      </w:pPr>
      <w:r>
        <w:rPr>
          <w:b/>
        </w:rPr>
        <w:t xml:space="preserve">5.1 Included Rounds. </w:t>
      </w:r>
      <w:r>
        <w:t>The fee includes {{REVISION_ROUNDS}} rounds of revisions to the selected concept, provided each round is delivered as one consolidated written list.</w:t>
      </w:r>
    </w:p>
    <w:p>
      <w:pPr>
        <w:ind w:left="230" w:hanging="230"/>
      </w:pPr>
      <w:r>
        <w:rPr>
          <w:b/>
        </w:rPr>
        <w:t xml:space="preserve">5.2 Additional Revisions. </w:t>
      </w:r>
      <w:r>
        <w:t>Additional rounds, conflicting feedback, new directions after approval, or revisions that change the approved scope will be billed under Clause 3.2 and may extend the timeline.</w:t>
      </w:r>
    </w:p>
    <w:p>
      <w:pPr>
        <w:ind w:left="230" w:hanging="230"/>
      </w:pPr>
      <w:r>
        <w:rPr>
          <w:b/>
        </w:rPr>
        <w:t xml:space="preserve">5.3 Approval. </w:t>
      </w:r>
      <w:r>
        <w:t>Client approval may be given by email or through {{APPROVAL_METHOD}}. Once a stage is approved, revisiting it may be treated as additional work.</w:t>
      </w:r>
    </w:p>
    <w:p>
      <w:pPr>
        <w:pStyle w:val="Heading1"/>
      </w:pPr>
      <w:r>
        <w:t>6. Intellectual Property</w:t>
      </w:r>
    </w:p>
    <w:p>
      <w:pPr>
        <w:ind w:left="230" w:hanging="230"/>
      </w:pPr>
      <w:r>
        <w:rPr>
          <w:b/>
        </w:rPr>
        <w:t xml:space="preserve">6.1 Client Materials. </w:t>
      </w:r>
      <w:r>
        <w:t>Client retains ownership of materials it supplies and grants Designer a limited license to use them solely to perform this Agreement. Client represents that it has the rights needed for that use.</w:t>
      </w:r>
    </w:p>
    <w:p>
      <w:pPr>
        <w:ind w:left="230" w:hanging="230"/>
      </w:pPr>
      <w:r>
        <w:rPr>
          <w:b/>
        </w:rPr>
        <w:t xml:space="preserve">6.2 Final Deliverables. </w:t>
      </w:r>
      <w:r>
        <w:t>Upon full payment of all amounts due, Designer assigns to Client the rights in the final, Client-approved deliverables created specifically under this Agreement, excluding Designer Tools and third-party materials.</w:t>
      </w:r>
    </w:p>
    <w:p>
      <w:pPr>
        <w:ind w:left="230" w:hanging="230"/>
      </w:pPr>
      <w:r>
        <w:rPr>
          <w:b/>
        </w:rPr>
        <w:t xml:space="preserve">6.3 Designer Tools. </w:t>
      </w:r>
      <w:r>
        <w:t>Designer retains ownership of pre-existing materials, concepts not selected, drafts, methods, templates, know-how, and reusable design elements (“Designer Tools”). To the extent a Designer Tool is embedded in a final deliverable, Designer grants Client a perpetual, worldwide, non-exclusive license to use it only as part of that deliverable.</w:t>
      </w:r>
    </w:p>
    <w:p>
      <w:pPr>
        <w:ind w:left="230" w:hanging="230"/>
      </w:pPr>
      <w:r>
        <w:rPr>
          <w:b/>
        </w:rPr>
        <w:t xml:space="preserve">6.4 Third-Party Materials. </w:t>
      </w:r>
      <w:r>
        <w:t>Stock assets, typefaces, software, and other third-party materials remain subject to their own licenses. Client is responsible for ongoing licenses identified in {{THIRD_PARTY_LICENSES}}.</w:t>
      </w:r>
    </w:p>
    <w:p>
      <w:pPr>
        <w:ind w:left="230" w:hanging="230"/>
      </w:pPr>
      <w:r>
        <w:rPr>
          <w:b/>
        </w:rPr>
        <w:t xml:space="preserve">6.5 Portfolio Use. </w:t>
      </w:r>
      <w:r>
        <w:t>Unless Client opts out in writing before public launch, Designer may display non-confidential final deliverables and identify Client by name for portfolio and self-promotional purposes after the work becomes public.</w:t>
      </w:r>
    </w:p>
    <w:p>
      <w:pPr>
        <w:pStyle w:val="Heading1"/>
      </w:pPr>
      <w:r>
        <w:t>7. Confidentiality</w:t>
      </w:r>
    </w:p>
    <w:p>
      <w:pPr>
        <w:ind w:left="230" w:hanging="230"/>
      </w:pPr>
      <w:r>
        <w:rPr>
          <w:b/>
        </w:rPr>
        <w:t xml:space="preserve">7.1 Confidential Information. </w:t>
      </w:r>
      <w:r>
        <w:t>Each Party will protect non-public business, technical, financial, and creative information disclosed by the other Party and marked confidential or reasonably understood to be confidential (“Confidential Information”).</w:t>
      </w:r>
    </w:p>
    <w:p>
      <w:pPr>
        <w:ind w:left="230" w:hanging="230"/>
      </w:pPr>
      <w:r>
        <w:rPr>
          <w:b/>
        </w:rPr>
        <w:t xml:space="preserve">7.2 Permitted Use. </w:t>
      </w:r>
      <w:r>
        <w:t>A receiving Party may use Confidential Information only to perform or receive services under this Agreement and may disclose it only to personnel or contractors who need to know it and are bound by confidentiality duties.</w:t>
      </w:r>
    </w:p>
    <w:p>
      <w:pPr>
        <w:ind w:left="230" w:hanging="230"/>
      </w:pPr>
      <w:r>
        <w:rPr>
          <w:b/>
        </w:rPr>
        <w:t xml:space="preserve">7.3 Exclusions and Required Disclosure. </w:t>
      </w:r>
      <w:r>
        <w:t>Confidential Information does not include information that is public through no breach, already lawfully known, independently developed, or lawfully received without restriction. A Party may disclose information when legally required after giving prompt notice where permitted.</w:t>
      </w:r>
    </w:p>
    <w:p>
      <w:pPr>
        <w:ind w:left="230" w:hanging="230"/>
      </w:pPr>
      <w:r>
        <w:rPr>
          <w:b/>
        </w:rPr>
        <w:t xml:space="preserve">7.4 Duration. </w:t>
      </w:r>
      <w:r>
        <w:t>These obligations continue for {{CONFIDENTIALITY_PERIOD}} years after termination; trade secrets remain protected for as long as they qualify as trade secrets under applicable law.</w:t>
      </w:r>
    </w:p>
    <w:p>
      <w:pPr>
        <w:pStyle w:val="Heading1"/>
      </w:pPr>
      <w:r>
        <w:t>8. Termination</w:t>
      </w:r>
    </w:p>
    <w:p>
      <w:pPr>
        <w:ind w:left="230" w:hanging="230"/>
      </w:pPr>
      <w:r>
        <w:rPr>
          <w:b/>
        </w:rPr>
        <w:t xml:space="preserve">8.1 For Convenience. </w:t>
      </w:r>
      <w:r>
        <w:t>Either Party may terminate this Agreement by giving {{TERMINATION_NOTICE_DAYS}} calendar days’ written notice.</w:t>
      </w:r>
    </w:p>
    <w:p>
      <w:pPr>
        <w:ind w:left="230" w:hanging="230"/>
      </w:pPr>
      <w:r>
        <w:rPr>
          <w:b/>
        </w:rPr>
        <w:t xml:space="preserve">8.2 For Cause. </w:t>
      </w:r>
      <w:r>
        <w:t>Either Party may terminate for a material breach that remains uncured {{CURE_PERIOD_DAYS}} calendar days after written notice. Designer may terminate or suspend immediately for nonpayment, unlawful instructions, harassment, or misuse of Designer’s work.</w:t>
      </w:r>
    </w:p>
    <w:p>
      <w:pPr>
        <w:ind w:left="230" w:hanging="230"/>
      </w:pPr>
      <w:r>
        <w:rPr>
          <w:b/>
        </w:rPr>
        <w:t xml:space="preserve">8.3 Amounts Due. </w:t>
      </w:r>
      <w:r>
        <w:t>Upon termination, Client will pay for services performed, approved expenses, committed non-cancellable costs, and any agreed cancellation fee of {{CANCELLATION_FEE}}. The deposit will be credited against amounts due but is not refundable.</w:t>
      </w:r>
    </w:p>
    <w:p>
      <w:pPr>
        <w:ind w:left="230" w:hanging="230"/>
      </w:pPr>
      <w:r>
        <w:rPr>
          <w:b/>
        </w:rPr>
        <w:t xml:space="preserve">8.4 Work Product and Survival. </w:t>
      </w:r>
      <w:r>
        <w:t>After payment, Designer will deliver completed work for which Client has paid. Clauses concerning payment, intellectual property, confidentiality, and obligations that by their nature should survive will remain in effect.</w:t>
      </w:r>
    </w:p>
    <w:p>
      <w:pPr>
        <w:pStyle w:val="Heading1"/>
      </w:pPr>
      <w:r>
        <w:t>Acceptance</w:t>
      </w:r>
    </w:p>
    <w:p>
      <w:r>
        <w:t>The Parties agree to the terms above. Electronic signatures and counterparts are permitted and together form one agreement. The governing law and venue will be {{GOVERNING_LAW_AND_VENUE}}.</w:t>
      </w:r>
    </w:p>
    <w:tbl>
      <w:tblPr>
        <w:tblW w:type="auto" w:w="0"/>
        <w:jc w:val="center"/>
        <w:tblLayout w:type="fixed"/>
        <w:tblLook w:firstColumn="1" w:firstRow="1" w:lastColumn="0" w:lastRow="0" w:noHBand="0" w:noVBand="1" w:val="04A0"/>
        <w:tblBorders>
          <w:top w:val="single" w:sz="5" w:color="CBD5DC"/>
          <w:left w:val="single" w:sz="5" w:color="CBD5DC"/>
          <w:bottom w:val="single" w:sz="5" w:color="CBD5DC"/>
          <w:right w:val="single" w:sz="5" w:color="CBD5DC"/>
          <w:insideH w:val="single" w:sz="5" w:color="CBD5DC"/>
          <w:insideV w:val="single" w:sz="5" w:color="CBD5DC"/>
        </w:tblBorders>
      </w:tblPr>
      <w:tblGrid>
        <w:gridCol w:w="4824"/>
        <w:gridCol w:w="4824"/>
      </w:tblGrid>
      <w:tr>
        <w:trPr>
          <w:cantSplit/>
        </w:trPr>
        <w:tc>
          <w:tcPr>
            <w:tcW w:type="dxa" w:w="4939"/>
            <w:shd w:fill="F5F8FA"/>
            <w:tcMar>
              <w:top w:w="130" w:type="dxa"/>
              <w:start w:w="140" w:type="dxa"/>
              <w:bottom w:w="130" w:type="dxa"/>
              <w:end w:w="140" w:type="dxa"/>
            </w:tcMar>
          </w:tcPr>
          <w:p>
            <w:pPr>
              <w:pStyle w:val="ContractLabel"/>
            </w:pPr>
            <w:r>
              <w:t>CLIENT</w:t>
            </w:r>
          </w:p>
          <w:p>
            <w:r>
              <w:br/>
              <w:t>__________________________________</w:t>
            </w:r>
          </w:p>
          <w:p>
            <w:r>
              <w:rPr>
                <w:b/>
              </w:rPr>
              <w:t>{{CLIENT_SIGNATORY_NAME}}</w:t>
            </w:r>
          </w:p>
          <w:p>
            <w:r>
              <w:t>{{CLIENT_SIGNATORY_TITLE}}</w:t>
            </w:r>
          </w:p>
          <w:p>
            <w:r>
              <w:t>Date: {{SIGNATURE_DATE}}</w:t>
            </w:r>
          </w:p>
        </w:tc>
        <w:tc>
          <w:tcPr>
            <w:tcW w:type="dxa" w:w="4939"/>
            <w:shd w:fill="F5F8FA"/>
            <w:tcMar>
              <w:top w:w="130" w:type="dxa"/>
              <w:start w:w="140" w:type="dxa"/>
              <w:bottom w:w="130" w:type="dxa"/>
              <w:end w:w="140" w:type="dxa"/>
            </w:tcMar>
          </w:tcPr>
          <w:p>
            <w:pPr>
              <w:pStyle w:val="ContractLabel"/>
            </w:pPr>
            <w:r>
              <w:t>DESIGNER</w:t>
            </w:r>
          </w:p>
          <w:p>
            <w:r>
              <w:br/>
              <w:t>__________________________________</w:t>
            </w:r>
          </w:p>
          <w:p>
            <w:r>
              <w:rPr>
                <w:b/>
              </w:rPr>
              <w:t>{{DESIGNER_NAME}}</w:t>
            </w:r>
          </w:p>
          <w:p>
            <w:r>
              <w:t>{{DESIGNER_TITLE}}</w:t>
            </w:r>
          </w:p>
          <w:p>
            <w:r>
              <w:t>Date: {{SIGNATURE_DATE}}</w:t>
            </w:r>
          </w:p>
        </w:tc>
      </w:tr>
    </w:tbl>
    <w:p>
      <w:pPr>
        <w:spacing w:before="160"/>
      </w:pPr>
      <w:r>
        <w:rPr>
          <w:b/>
          <w:color w:val="16858C"/>
        </w:rPr>
        <w:t xml:space="preserve">Template note: </w:t>
      </w:r>
      <w:r>
        <w:rPr>
          <w:i/>
          <w:color w:val="5E6973"/>
          <w:sz w:val="16"/>
        </w:rPr>
        <w:t>This general template is not legal advice. Laws and project risks vary; consider review by qualified counsel before use.</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973"/>
        <w:sz w:val="16"/>
      </w:rPr>
      <w:t xml:space="preserve">Freelance Design Services Contract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ntractLabel"/>
      <w:jc w:val="right"/>
    </w:pPr>
    <w:r>
      <w:t>DESIGN SERVICES AGREEMENT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color w:val="2431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16858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E697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Label">
    <w:name w:val="Contract Label"/>
    <w:pPr>
      <w:keepNext/>
      <w:spacing w:after="20"/>
    </w:pPr>
    <w:rPr>
      <w:rFonts w:ascii="Aptos" w:hAnsi="Aptos"/>
      <w:b/>
      <w:color w:val="16858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Design Services Contract Template</dc:title>
  <dc:subject>Customizable freelance design contract with named placeholders and eight clauses</dc:subject>
  <dc:creator>python-docx</dc:creator>
  <cp:keywords>freelance, design, services, contract, template</cp:keywords>
  <dc:description>generated by python-docx</dc:description>
  <cp:lastModifiedBy/>
  <cp:revision>1</cp:revision>
  <dcterms:created xsi:type="dcterms:W3CDTF">2013-12-23T23:15:00Z</dcterms:created>
  <dcterms:modified xsi:type="dcterms:W3CDTF">2013-12-23T23:15:00Z</dcterms:modified>
  <cp:category/>
</cp:coreProperties>
</file>