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10612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1061251"/>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100 Montgomery St. 10th Floor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Missouri Certified Teacher with Elementary Endorsement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Excellent verbal and written communicator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Intuitive curriculum development, alignment, adaptation, and evaluation with extensive backward design experience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Inclusive discourse facilitator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Creative and critical thinker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Common Core and Missouri GLES fluent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Differentiated instruction specialist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Responsive and receptive collaborator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Expert knowledge of Zoom, MS Office, G Suite, Google Classroom, Nearpod, and IXL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Selected to teach departmentalized English Language Arts program as well as Integrated Social Studies/ELA.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Receives high praise from instructional observations for creating interactive, rigorous, and culturally relevant lessons.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Leader in building at integrating culturally responsive teaching material and methodologies.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Composed original learning scales for writing units that were used as examples in a large district.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Instructed students whose writing won 3rd place out of 4,000 elementary students.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students in achieving multi-year percentile gains on MAP and STAR assessments.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innovative lesson plans, project based assignments, formative and summative assessments for all subjects throughout career. 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2015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2007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Master of Arts: Curriculum and Instruction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Missouri-Kansas City - Kansas City, Missouri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Institute for Urban Education Scholarship Recipient and Graduate, GPA: 3.93</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Bachelor of Arts: English Literature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University of Missouri-Kansas City - Kansas City, Missouri Dean's List 2005-2007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Engaging educator with 9 years of experience in intermediate classroom instruction in high-needs settings. Expressive, fastidious writer and speaker with a B.A. in English Literature and M.A. in Curriculum and Instruction. Designs powerful, cohesive, culturally responsive, anti- bias instructional units that scaffold and increase student learning. Ready to apply teaching expertise, curriculum writing experience, literary analysis abilities, and research skills to the dynamic Curriculum and Assessment Writer position at Soomo Learning.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09/2020 to 05/2021 Virtual Teacher - Math, ELA, Science - 5th Grade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Catholic Schools - Waco, TX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Innovative virtual educator adept at managing Zoom for instruction of classes up to 28 students, utilizing integrated tools seamlessly.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Evaluated and revised course content to facilitate virtual classroom discussions, maintain school community, provide student-centered learning, and increase student understanding.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participation, rigor, and achievement in lessons using Nearpod, offering immediate feedback.</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Integrated culturally responsive content to emphasize matters of social justice, respect for diversity, and racial equity.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Utilized multimedia strategies and technology to convey information in fresh and interesting ways.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Cultivated relationships with parents for complete support network.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08/2017 to 09/2020 Classroom Teacher - Math, ELA, Science - 5th Grade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Raytown School District - Fleetridge Elementary - City, STATE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Grade level lead for writing instruction, as well as incorporating culturally responsive materials and emphasizing matters of social justice, respect for diversity, inclusivity, and racial equity in lessons.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Leveraged diverse learning strategies to meet students' learning levels and prepare them for higher-level education requirements.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effective virtual instruction, adept at managing Zoom and other online instruction modules.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parents, administrators, and counselors to develop improvement plans for struggling students.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Helped students achieve multi-year growth on STAR assessments in Reading and Math.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08/2015 to 07/2017 Reading, Integrated Social Studies and Writing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KCK USD 500 - Whittier Elementary - 5th Grade - City, STATE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Encouraged students to explore issues in their lives and the world around them by creating diverse, interdisciplinary, hands-on activities that reflected their educational, cultural and linguistic backgrounds.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exceptional writing, editing, and proofreading skills to produce engaging units, lessons, and targeted assessments.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Researched latest instruction techniques and employed culturally responsive texts to teach students to draw inferences and comprehend nuances in word meanings and figurative language.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Collaborated with teachers in Speech and Special Education disciplines to identify and adopt successful instructional strategies.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Increased students' MAP Reading achievement by more than a year's growth between Fall and Spring.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07/2012 to 08/2015 Classroom Teacher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KCK USD 500 - Whittier Elementary - 4th Grade - City, STATE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Adapted instruction and supported students in persevering with challenging tasks.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and communicated classroom ground rules based on respect and personal responsibility.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Mentored and counseled students with adjustment and academic problems.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Improved students' reading levels through guided reading groups and whole group instruction.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individualized instruction and created unique interventions for struggling students.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Doubled yearly MAP score growth in 75% of students in Reading and Math.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Missouri Elementary Education Endorsement Grades 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