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1013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10130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c0c00"/>
          <w:sz w:val="18"/>
          <w:szCs w:val="18"/>
          <w:u w:val="none"/>
          <w:shd w:fill="auto" w:val="clear"/>
          <w:vertAlign w:val="baseline"/>
        </w:rPr>
      </w:pPr>
      <w:r w:rsidDel="00000000" w:rsidR="00000000" w:rsidRPr="00000000">
        <w:rPr>
          <w:rFonts w:ascii="Arial" w:cs="Arial" w:eastAsia="Arial" w:hAnsi="Arial"/>
          <w:b w:val="0"/>
          <w:i w:val="0"/>
          <w:smallCaps w:val="0"/>
          <w:strike w:val="0"/>
          <w:color w:val="0c0c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Hands-on Science Teacher offering comprehensive educational perspectives shaped through advanced scientific training. Bringing 14-years of experience designing lesson plans, student learning with diverse instructional strategies and activity plans. Skillful in teaching students how to learn and develop deeper understanding of foundational skills and advanced techniques. Patient and creative professional committed to meeting individual needs, interests and abilities of students.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Technological Savvy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73700"/>
          <w:sz w:val="18"/>
          <w:szCs w:val="18"/>
          <w:u w:val="none"/>
          <w:shd w:fill="auto" w:val="clear"/>
          <w:vertAlign w:val="baseline"/>
        </w:rPr>
      </w:pPr>
      <w:r w:rsidDel="00000000" w:rsidR="00000000" w:rsidRPr="00000000">
        <w:rPr>
          <w:rFonts w:ascii="Arial" w:cs="Arial" w:eastAsia="Arial" w:hAnsi="Arial"/>
          <w:b w:val="0"/>
          <w:i w:val="1"/>
          <w:smallCaps w:val="0"/>
          <w:strike w:val="0"/>
          <w:color w:val="373700"/>
          <w:sz w:val="18"/>
          <w:szCs w:val="18"/>
          <w:u w:val="none"/>
          <w:shd w:fill="auto" w:val="clear"/>
          <w:vertAlign w:val="baseline"/>
          <w:rtl w:val="0"/>
        </w:rPr>
        <w:t xml:space="preserve">• Team lead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Differentiated Science Instruction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Classroom Technology Integration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Curriculum development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Laboratory equipment use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SKILLS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Curriculum design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Virtual classroom management Lesson preparation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Classroom management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Parent and student communication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Science Teacher, 07/2017 - Current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Garfield School District Re-2 - Rifle, CO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online curriculum for AP Environmental Science and Chemistry teams with an AP passing rate 3+ at 76%.</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extra-curricular activities to encourage students to engage environmentally with their community resulting in the awarding of scholarships for several students.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 at creating fun and engaging lessons that focus on student learning while fostering critical thinking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Canvas course pages including developing quality online learning opportunities.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Adapted teaching methods and instructional strategies to promote learning in students of differing skill levels.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consistent, student-centered, learning-focused classroom environments by establishing and communicating clear objectives for all students.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materials and instructional plans for immersive activities exploring environmental science and chemistry concepts.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Communicated learning objectives and class expectations to promote student comprehension and achievement of academic targets.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Designed field research labs to advance knowledge for real life applications of environmental concepts including water quality and soil testing, as well as natural history.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Instructed classes of up to 30 students in both online and in-class environments.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Science Teacher, 08/2008 - 06/2017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Garfield School District Re-2 - Rifle, CO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Excellent knowledge of technology including analyzing testing data and developing plans for re-teaching material.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 at creating high quality lesson plans, unique labs and curriculum.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Very strong classroom management skills with a passion for developing positive relationships with students.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Superior communication skills with team members, staff, students, and parents.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 ipads/laptops in my classroom on a regular basis for enriching activities and presentations.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Served on the campus Academic Excellence Committee for 2 years.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Presented "Games in the Classroom" at district-wide staff development.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Wrote district curriculum for several years for Level Chemistry, Anatomy &amp; Physiology, and AP Environmental Science.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Helped to write the District wide Chemistry Common Assessment.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learning opportunities including field trips to DeBakey Heart Hospital allowing students to watch live open-heart surgeries.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Lead team in creating Canvas course for level chemistry and maintained throughout the year.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lessons to differentiate instruction for both the gifted, ESL, and learning-disabled student.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Cultivated new student projects to enrich learning and apply lessons to the real world.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Crafted numerous games and labs to foster a positive and creative learning environment.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Attended "Chemistry with Charisma" seminar designed to make chemistry exciting and fun CLASSROOM ENVIRONMENT.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 a stable safe environment with clearly established rules and consequences.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"Atom" board for promote high achievement on tests and foster a sense of accomplishment and pride in the classroom.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 of flexible grouping to allow students to frequently work in small peer groups to promote learning.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Weekly communication with parents via email and other forms.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Clinical Research Associate, 12/2004 - 12/2006</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Endologix - Milpitas, CA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Conducted all laboratory assays according to defined project-specific quality and performance standards.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Adhered to good clinical practices, operating procedures and regulatory requirements.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Achieved project objectives by working closely with 20+ teammates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extensive database to organize specimen collection, processing and storage and created efficient centralized records system.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Assessed drug storage conditions and procedures to check adherence to standard protocols.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Reported to project manager for issues related to overall study status.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Master of Arts: Biological Science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Miami University - Oxford, OH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Science: Education -Curriculum &amp; Instruction August, 2015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Sam Houston State University - Huntsville, TX</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Bachelor of Science: Biology, 2004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Texas - Austin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Certified Texas Science Composite Educator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ESL Certified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CERTIFICATIONS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