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899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8996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Due Process Facilitator, Educator, Special Programs Coordinator, AP Testing Coordinator, 504 Coordinator, RTI Coordinator, and Gifted Coordinator versed in monitoring compliance of students with disabilities and gifted education, monitoring paperwork, and working with a wide variety of educational needs.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HIGHLIGHTS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ensured compliance with regulations and laws for students with disabilities taught students with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disabilities and regular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education students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wrote grants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obtained highly qualified status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for social studies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on school's leadership team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excellent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organizational skills 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efficiency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met with local private school 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establish eligibility for services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with data processor to maximize FTE funds.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coordinated the gifted program ⚫ coordinated AP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the program for students with disabilities wrote 504 plans and IEPs spearheaded the ASPIRE program that fosters student participation in their educational plans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spearheaded the Tomorrow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Today program that emphasizes more student and parent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involvement in their post-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secondary educational plans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parent nights for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parents of students with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disabilities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liaison between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school and Vocational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Rehabilitation to ensure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successful transition to school or work.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Special Education Teacher of the Year for Putnam County School System 2002-2003. Teacher of the Year for Putnam County High School for 2011.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Putnam County High School - Due Process Facilitator/Special Programs Coord./AP Testing Coord./ Gifted Coord./Inclusion Teacher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City, STATE. 05/1993 - Current reviewed standardized testing data wrote/reviewed IEPs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facilitated IEP meetings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departmental meetings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attended trainings at least twice per year and redelivered relevant information to department wrote 504 plans and facilitated 504 meetings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scheduled and administered AP tests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the gifted program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compliance of accommodations in classrooms and standardized tests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team to create procedures manuals and improvement plans co-taught Economics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Georgia College Milledgeville, GA. 1995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Master of Education: Special Education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Georgia College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Milledgeville, GA. 1992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Bachelor of Science: Special 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