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2993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2993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oriented professional with 10+ years of experience and proven knowledge of data collection and analysis, clinical services, regulatory compliance. Aiming to leverage my skills to successfully fill the Ancillary Testing Supervisor role within your organization.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Familiar with AHLTA, CHCS, Essentris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Designed, validated and trained test platforms in MHS Genesis Independent College of American Pathologists (CAP) Inspector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Lean Six Sigma Green Belt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Trained in Evidence Based Practice Communication/CustomerService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Cross-Functional Team Collaboration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Time Management and Prioritization • Testing Analytics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Verbal and Written Communication • Test Procedure Documentation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Point of Care Testing Supervisor, 11/2016 -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Milford Regional Medical Center - Hopedale, MA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Researching, presenting, selecting ancillary testing equipment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Software updates and correlation studies, validation/verification of new equipment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Cost benefit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Developing/writing policies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Tracking 2000 competencies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Technical Consultant and accreditation compliance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Troubleshooting/maintaining equipment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Manage Proficiency testing program for up to 31 sites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2 CAP inspections 1 finding, corrected on site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 TJC inspections - 0 findings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reviews and investigations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analysis for trends, training needs, room for improvement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Design workflow - (BAAF) smaller labs regarding suitability of testing standards and compliance with safety standards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Advise all levels of hospital, laboratory and clinic leadership in regards to POCT. Ie COVID test availability and ever changing EUA standards for compliance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Familiar with state, federal and local policies regarding clinical testing compliance. CAP and TJC Standards, DODM, Safety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Multifaceted Quality Assurance 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Supply inventory. Contracts valued at $XXXXXX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Hand receipts valued at $xxxx.xx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Management, distribution of workload based on priority, availability and urgency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Manage 5 CLIP Certificates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 monthly tracers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Continuous Quality Improvement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Immediate rater/supervisorx2, HLR for 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Medical Technologist, Generalist, 01/2012 - 11/2016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Evans Army Community Hospital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CAP inspections both in-house and as a member of the Evans Laboratory Inspection team at a civilian community hospital • Performed laboratory-wide monthly QC review in the absence of the Quality Assurance/Quality Improvement (QA/QI) coordinator due to familiarity with accrediting and regulatory agency requirements sufficient to ensure QC/QA procedures are in compliance with the regulations • Liaise with physicians, nurses, other medical technologists and technicians, vendors, officials and healthcare managers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Represented the Department of Pathology on the Commander's Civilian Innovation Council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Conducted quality improvement project with QA/QI by reviewing four months of laboratory results and recommending 39 changes to CHCS reference ranges on send-out tests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Shipping Supervisor to re-write existing standard operating procedures (SOPs) and generated four new ones to bring Shipping Department up to date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Active participant in the validation of new Hematology, Chemistry and Blood gas analyzers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new and updated Histology SOPs in collaboration with Histology supervisor bringing department into compliance with CAP standards and regulations.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Testing Acumen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Possess professional knowledge of medical technology principles, theories, practices and methodologies to perform the full range of duties connected with patient testing and reporting, and the development and maintenance of quality control (QC) and quality assurance (QA) programs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QC, maintenance and performance data for each piece of equipment used in performing test procedures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Resolve technical problems and ensure corrective actions are taken whenever test systems deviate from the laboratory's established performance specifications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Confirm patient test results are not reported until all corrective actions have been taken and the test system is functioning properly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 test results include pertinent information required for interpretation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 reports and respond to requests for information from staff and regulatory agencies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Represent the Department of Pathology at Infection Prevention and Control Functional Management Team meetings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 and report blood culture contamination rates for individual departments and the hospital as a whole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a generalist Medical Technologist for the Department of Pathology providing clinical laboratory support to a 78 bed Army community hospital and its outlying clinics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the full range of procedures in Chemistry, Urinalysis, Hematology, Coagulation, Serology, Microbiology and Immunohematology/ Transfusion services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Determine specimen suitability, specimen accessioning, patient report release and distribution including correlation, provider notification and documentation of critical values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Enforce compliance with laboratory safety and good laboratory practice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 guide and instruct/train junior level technical and support personnel in addition to teaching military phase II students in the areas of Hematology, Coagulation, Urinalysis, Chemistry, Transfusion services and Microbiology/Serology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and documented Point of Care Testing QC results from over 30 outside clinics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Interim Chemistry Supervisor, 12/2012 - 04/2013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Evans Army Community Hospital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Ensured compliance with accrediting agency requirements and evaluations, adhering to the standards for laboratory accreditation from agencies including the Clinical Laboratory Improvement Amendment of 1988 (CLIA-88), the College of American Pathologists (CAP), and the Joint Commission (JC)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data, information and analytically based recommendations on a monthly basis to laboratory management for use in fulfilling quality assurance monitoring responsibilities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the competency of all testing personnel and assured that the staff maintained their competency to perform test procedures and report test results promptly, accurately and proficiently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and maintained record keeping systems and documentation necessary to comply with regulatory agencies and laboratory needs • Directly supervised Medical Technologist and Medical Technicians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Assigned work based on relative priorities, capabilities of the staff, and degree of difficulty of the assigned task, and provided technical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oversight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inventory and supply for the a Chemistry department averaging a workload of 17,000 tests per month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analyzed and prepared data research reports in compliance with operations and record-keeping standards.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Ordered supplies, inventoried chemicals and materials and summarized and recorded data to meet control and research requirements.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CLS: Certificate of Completion, 07/1998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Maine - Orono, ME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Clinical Chemistry, Hematology, Microbiology, Microscopy and Immunohematology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Pre-Veterinary Medicine, 05/1993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Maine - Orono, 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Calculus for the Life Sciences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Biology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Microbiology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General Chemistry I &amp; II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Organic Chemistry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Biochemistry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Animal Diseases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Pathogenic Microbiology and Serology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Fundamentals of Interpersonal Communication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Intro to Mass Communication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Technical Writing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MT (ASCP)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CERTIFICATIONS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