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B14" w:rsidRPr="00D12B14" w:rsidRDefault="00D12B14" w:rsidP="00D12B14">
      <w:pPr>
        <w:rPr>
          <w:b/>
          <w:bCs/>
          <w:sz w:val="44"/>
          <w:szCs w:val="44"/>
          <w:u w:val="single"/>
        </w:rPr>
      </w:pPr>
      <w:r w:rsidRPr="00D12B14">
        <w:rPr>
          <w:b/>
          <w:bCs/>
          <w:sz w:val="44"/>
          <w:szCs w:val="44"/>
          <w:u w:val="single"/>
        </w:rPr>
        <w:t xml:space="preserve">FICHE DE LECTURE — </w:t>
      </w:r>
      <w:r w:rsidRPr="00D12B14">
        <w:rPr>
          <w:b/>
          <w:bCs/>
          <w:sz w:val="44"/>
          <w:szCs w:val="44"/>
          <w:u w:val="single"/>
        </w:rPr>
        <w:t>Source institutionnelle</w:t>
      </w:r>
    </w:p>
    <w:p w:rsidR="00D12B14" w:rsidRDefault="00D12B14" w:rsidP="00D12B14"/>
    <w:p w:rsidR="00D12B14" w:rsidRPr="00453B33" w:rsidRDefault="00D12B14" w:rsidP="00D12B14">
      <w:pPr>
        <w:rPr>
          <w:sz w:val="28"/>
          <w:szCs w:val="28"/>
        </w:rPr>
      </w:pPr>
      <w:r w:rsidRPr="00453B33">
        <w:rPr>
          <w:b/>
          <w:bCs/>
          <w:i/>
          <w:iCs/>
          <w:sz w:val="32"/>
          <w:szCs w:val="32"/>
        </w:rPr>
        <w:t>Titre de la source :</w:t>
      </w:r>
      <w:r>
        <w:t xml:space="preserve"> </w:t>
      </w:r>
      <w:r w:rsidRPr="00453B33">
        <w:rPr>
          <w:sz w:val="28"/>
          <w:szCs w:val="28"/>
        </w:rPr>
        <w:t>Use of Artificial Intelligence in Improving Outcomes in Heart Disease: A Scientific Statement From the American Heart Association.</w:t>
      </w:r>
    </w:p>
    <w:p w:rsidR="00D12B14" w:rsidRPr="00D12B14" w:rsidRDefault="00D12B14" w:rsidP="00D12B14">
      <w:pPr>
        <w:rPr>
          <w:sz w:val="32"/>
          <w:szCs w:val="32"/>
        </w:rPr>
      </w:pPr>
      <w:r w:rsidRPr="00453B33">
        <w:rPr>
          <w:b/>
          <w:bCs/>
          <w:i/>
          <w:iCs/>
          <w:sz w:val="32"/>
          <w:szCs w:val="32"/>
        </w:rPr>
        <w:t>Type de source :</w:t>
      </w:r>
      <w:r>
        <w:t xml:space="preserve"> </w:t>
      </w:r>
      <w:r w:rsidRPr="00453B33">
        <w:rPr>
          <w:sz w:val="28"/>
          <w:szCs w:val="28"/>
        </w:rPr>
        <w:t>Source institutionnelle (déclaration scientifique de l’American Heart Association).</w:t>
      </w:r>
    </w:p>
    <w:p w:rsidR="00D12B14" w:rsidRPr="00453B33" w:rsidRDefault="00D12B14" w:rsidP="00D12B14">
      <w:pPr>
        <w:rPr>
          <w:sz w:val="28"/>
          <w:szCs w:val="28"/>
        </w:rPr>
      </w:pPr>
      <w:r w:rsidRPr="00453B33">
        <w:rPr>
          <w:b/>
          <w:bCs/>
          <w:i/>
          <w:iCs/>
          <w:sz w:val="32"/>
          <w:szCs w:val="32"/>
        </w:rPr>
        <w:t>Auteur ou organisme et date</w:t>
      </w:r>
      <w:r w:rsidRPr="00D12B14">
        <w:rPr>
          <w:b/>
          <w:bCs/>
          <w:i/>
          <w:iCs/>
          <w:sz w:val="36"/>
          <w:szCs w:val="36"/>
        </w:rPr>
        <w:t xml:space="preserve"> :</w:t>
      </w:r>
      <w:r>
        <w:t xml:space="preserve"> </w:t>
      </w:r>
      <w:r w:rsidRPr="00453B33">
        <w:rPr>
          <w:sz w:val="28"/>
          <w:szCs w:val="28"/>
        </w:rPr>
        <w:t>American Heart Association, déclaration scientifique publiée en 2024 dans la revue Circulation.</w:t>
      </w:r>
    </w:p>
    <w:p w:rsidR="00D12B14" w:rsidRPr="00D12B14" w:rsidRDefault="00D12B14" w:rsidP="00D12B14">
      <w:pPr>
        <w:rPr>
          <w:sz w:val="32"/>
          <w:szCs w:val="32"/>
        </w:rPr>
      </w:pPr>
      <w:r w:rsidRPr="00453B33">
        <w:rPr>
          <w:b/>
          <w:bCs/>
          <w:i/>
          <w:iCs/>
          <w:sz w:val="32"/>
          <w:szCs w:val="32"/>
        </w:rPr>
        <w:t>Lien de la source :</w:t>
      </w:r>
      <w:r>
        <w:t xml:space="preserve"> </w:t>
      </w:r>
      <w:r w:rsidRPr="00453B33">
        <w:rPr>
          <w:sz w:val="28"/>
          <w:szCs w:val="28"/>
        </w:rPr>
        <w:t>https://doi.org/10.1161/CIR.0000000000001201</w:t>
      </w:r>
    </w:p>
    <w:p w:rsidR="00D12B14" w:rsidRPr="00D12B14" w:rsidRDefault="00D12B14" w:rsidP="00D12B14">
      <w:pPr>
        <w:rPr>
          <w:sz w:val="28"/>
          <w:szCs w:val="28"/>
        </w:rPr>
      </w:pPr>
      <w:r w:rsidRPr="00D12B14">
        <w:rPr>
          <w:b/>
          <w:bCs/>
          <w:i/>
          <w:iCs/>
          <w:sz w:val="32"/>
          <w:szCs w:val="32"/>
        </w:rPr>
        <w:t>Idée principale :</w:t>
      </w:r>
      <w:r>
        <w:t xml:space="preserve"> </w:t>
      </w:r>
      <w:r w:rsidRPr="00D12B14">
        <w:rPr>
          <w:sz w:val="28"/>
          <w:szCs w:val="28"/>
        </w:rPr>
        <w:t>L’intelligence artificielle offre des possibilités importantes pour améliorer les soins cardiovasculaires, notamment grâce à l’analyse des données médicales et des électrocardiogrammes. Cependant, plusieurs défis doivent encore être surmontés avant une utilisation généralisée dans la pratique clinique.</w:t>
      </w:r>
    </w:p>
    <w:p w:rsidR="00D12B14" w:rsidRPr="00D12B14" w:rsidRDefault="00D12B14" w:rsidP="00D12B14">
      <w:pPr>
        <w:rPr>
          <w:sz w:val="28"/>
          <w:szCs w:val="28"/>
        </w:rPr>
      </w:pPr>
      <w:r w:rsidRPr="00D12B14">
        <w:rPr>
          <w:b/>
          <w:bCs/>
          <w:i/>
          <w:iCs/>
          <w:sz w:val="32"/>
          <w:szCs w:val="32"/>
        </w:rPr>
        <w:t>Éléments de preuve</w:t>
      </w:r>
      <w:r w:rsidRPr="00D12B14">
        <w:rPr>
          <w:b/>
          <w:bCs/>
          <w:i/>
          <w:iCs/>
          <w:sz w:val="36"/>
          <w:szCs w:val="36"/>
        </w:rPr>
        <w:t xml:space="preserve"> :</w:t>
      </w:r>
      <w:r>
        <w:t xml:space="preserve"> </w:t>
      </w:r>
      <w:r w:rsidRPr="00D12B14">
        <w:rPr>
          <w:sz w:val="28"/>
          <w:szCs w:val="28"/>
        </w:rPr>
        <w:t>La déclaration scientifique présente les applications de l’IA en cardiologie et souligne que peu d’outils ont démontré une amélioration suffisante des soins cardiovasculaires pour justifier leur adoption à grande échelle. Elle met également en évidence les besoins de validation, de sécurité et d’évaluation clinique.</w:t>
      </w:r>
    </w:p>
    <w:p w:rsidR="00D12B14" w:rsidRPr="00D12B14" w:rsidRDefault="00D12B14" w:rsidP="00D12B14">
      <w:pPr>
        <w:rPr>
          <w:sz w:val="28"/>
          <w:szCs w:val="28"/>
        </w:rPr>
      </w:pPr>
      <w:r w:rsidRPr="00D12B14">
        <w:rPr>
          <w:b/>
          <w:bCs/>
          <w:i/>
          <w:iCs/>
          <w:sz w:val="32"/>
          <w:szCs w:val="32"/>
        </w:rPr>
        <w:t>Limites ou biais éventuels</w:t>
      </w:r>
      <w:r w:rsidRPr="00D12B14">
        <w:rPr>
          <w:b/>
          <w:bCs/>
          <w:i/>
          <w:iCs/>
          <w:sz w:val="36"/>
          <w:szCs w:val="36"/>
        </w:rPr>
        <w:t xml:space="preserve"> :</w:t>
      </w:r>
      <w:r>
        <w:t xml:space="preserve"> </w:t>
      </w:r>
      <w:r w:rsidRPr="00D12B14">
        <w:rPr>
          <w:sz w:val="28"/>
          <w:szCs w:val="28"/>
        </w:rPr>
        <w:t>Cette source couvre plusieurs applications de l’IA en cardiologie et ne se concentre pas uniquement sur le diagnostic de l’insuffisance cardiaque à partir de l’ECG. Elle présente une synthèse scientifique et des recommandations, plutôt qu’une expérience unique évaluant un modèle spécifique.</w:t>
      </w:r>
    </w:p>
    <w:p w:rsidR="00D12B14" w:rsidRDefault="00D12B14" w:rsidP="00D12B14"/>
    <w:p w:rsidR="00D12B14" w:rsidRDefault="00D12B14" w:rsidP="00D12B14">
      <w:pPr>
        <w:rPr>
          <w:sz w:val="28"/>
          <w:szCs w:val="28"/>
          <w:rtl/>
        </w:rPr>
      </w:pPr>
      <w:r w:rsidRPr="00D12B14">
        <w:rPr>
          <w:b/>
          <w:bCs/>
          <w:i/>
          <w:iCs/>
          <w:sz w:val="32"/>
          <w:szCs w:val="32"/>
        </w:rPr>
        <w:t>Vérification effectuée :</w:t>
      </w:r>
      <w:r>
        <w:t xml:space="preserve"> </w:t>
      </w:r>
      <w:r w:rsidRPr="00D12B14">
        <w:rPr>
          <w:sz w:val="28"/>
          <w:szCs w:val="28"/>
        </w:rPr>
        <w:t>Le titre, la date de publication, la revue et le DOI ont été vérifiés à partir de la publication scientifique disponible sur PubMed Central.</w:t>
      </w:r>
    </w:p>
    <w:p w:rsidR="00453B33" w:rsidRDefault="00453B33" w:rsidP="00D12B14">
      <w:pPr>
        <w:rPr>
          <w:sz w:val="28"/>
          <w:szCs w:val="28"/>
          <w:rtl/>
        </w:rPr>
      </w:pPr>
    </w:p>
    <w:p w:rsidR="00453B33" w:rsidRDefault="00453B33" w:rsidP="00D12B14">
      <w:pPr>
        <w:rPr>
          <w:sz w:val="28"/>
          <w:szCs w:val="28"/>
          <w:rtl/>
        </w:rPr>
      </w:pPr>
    </w:p>
    <w:p w:rsidR="00453B33" w:rsidRPr="00453B33" w:rsidRDefault="00453B33" w:rsidP="00453B33">
      <w:pPr>
        <w:jc w:val="center"/>
        <w:rPr>
          <w:b/>
          <w:bCs/>
          <w:i/>
          <w:iCs/>
          <w:sz w:val="48"/>
          <w:szCs w:val="48"/>
          <w:u w:val="single"/>
        </w:rPr>
      </w:pPr>
      <w:r w:rsidRPr="00453B33">
        <w:rPr>
          <w:b/>
          <w:bCs/>
          <w:i/>
          <w:iCs/>
          <w:sz w:val="48"/>
          <w:szCs w:val="48"/>
          <w:u w:val="single"/>
        </w:rPr>
        <w:lastRenderedPageBreak/>
        <w:t>FICHE D</w:t>
      </w:r>
      <w:r w:rsidRPr="00453B33">
        <w:rPr>
          <w:b/>
          <w:bCs/>
          <w:i/>
          <w:iCs/>
          <w:sz w:val="48"/>
          <w:szCs w:val="48"/>
          <w:u w:val="single"/>
        </w:rPr>
        <w:t xml:space="preserve">E LECTURE — </w:t>
      </w:r>
      <w:r w:rsidRPr="00453B33">
        <w:rPr>
          <w:b/>
          <w:bCs/>
          <w:i/>
          <w:iCs/>
          <w:sz w:val="48"/>
          <w:szCs w:val="48"/>
          <w:u w:val="single"/>
        </w:rPr>
        <w:t>Article scientifique</w:t>
      </w:r>
    </w:p>
    <w:p w:rsidR="00453B33" w:rsidRPr="00453B33" w:rsidRDefault="00453B33" w:rsidP="00453B33">
      <w:pPr>
        <w:rPr>
          <w:sz w:val="28"/>
          <w:szCs w:val="28"/>
        </w:rPr>
      </w:pPr>
    </w:p>
    <w:p w:rsidR="00453B33" w:rsidRPr="00453B33" w:rsidRDefault="00453B33" w:rsidP="00453B33">
      <w:pPr>
        <w:rPr>
          <w:sz w:val="28"/>
          <w:szCs w:val="28"/>
        </w:rPr>
      </w:pPr>
      <w:r w:rsidRPr="00453B33">
        <w:rPr>
          <w:b/>
          <w:bCs/>
          <w:i/>
          <w:iCs/>
          <w:sz w:val="32"/>
          <w:szCs w:val="32"/>
        </w:rPr>
        <w:t>Titre de la source :</w:t>
      </w:r>
      <w:r w:rsidRPr="00453B33">
        <w:rPr>
          <w:sz w:val="28"/>
          <w:szCs w:val="28"/>
        </w:rPr>
        <w:t xml:space="preserve"> Artificial Intelligence–Enhanced Electrocardiography for the Diagnosis of Heart Failure With Preserved Ejection Fraction: A Systematic Review and Meta-Analysis.</w:t>
      </w:r>
    </w:p>
    <w:p w:rsidR="00453B33" w:rsidRPr="00453B33" w:rsidRDefault="00453B33" w:rsidP="00453B33">
      <w:pPr>
        <w:rPr>
          <w:sz w:val="28"/>
          <w:szCs w:val="28"/>
        </w:rPr>
      </w:pPr>
      <w:r w:rsidRPr="00453B33">
        <w:rPr>
          <w:b/>
          <w:bCs/>
          <w:i/>
          <w:iCs/>
          <w:sz w:val="32"/>
          <w:szCs w:val="32"/>
        </w:rPr>
        <w:t>Type de source :</w:t>
      </w:r>
      <w:r w:rsidRPr="00453B33">
        <w:rPr>
          <w:sz w:val="28"/>
          <w:szCs w:val="28"/>
        </w:rPr>
        <w:t xml:space="preserve"> Article scientifique (revue systématique et méta-analyse).</w:t>
      </w:r>
    </w:p>
    <w:p w:rsidR="00453B33" w:rsidRPr="00453B33" w:rsidRDefault="00453B33" w:rsidP="00453B33">
      <w:pPr>
        <w:rPr>
          <w:sz w:val="28"/>
          <w:szCs w:val="28"/>
        </w:rPr>
      </w:pPr>
      <w:r w:rsidRPr="00453B33">
        <w:rPr>
          <w:b/>
          <w:bCs/>
          <w:i/>
          <w:iCs/>
          <w:sz w:val="32"/>
          <w:szCs w:val="32"/>
        </w:rPr>
        <w:t>Auteur ou organisme et date :</w:t>
      </w:r>
      <w:r w:rsidRPr="00453B33">
        <w:rPr>
          <w:sz w:val="28"/>
          <w:szCs w:val="28"/>
        </w:rPr>
        <w:t xml:space="preserve"> Cian P. Murray, Hugo C. Temperley, Rob S. Doyle, Abdullahi Khair, Patrick Devitt et Solomon Asgedom, publié le 4 juin 2026 dans Cardiology Research and Practice.</w:t>
      </w:r>
    </w:p>
    <w:p w:rsidR="00453B33" w:rsidRPr="00453B33" w:rsidRDefault="00453B33" w:rsidP="00453B33">
      <w:pPr>
        <w:rPr>
          <w:sz w:val="28"/>
          <w:szCs w:val="28"/>
        </w:rPr>
      </w:pPr>
      <w:r w:rsidRPr="00453B33">
        <w:rPr>
          <w:b/>
          <w:bCs/>
          <w:i/>
          <w:iCs/>
          <w:sz w:val="32"/>
          <w:szCs w:val="32"/>
        </w:rPr>
        <w:t>Lien de la source :</w:t>
      </w:r>
      <w:r w:rsidRPr="00453B33">
        <w:rPr>
          <w:sz w:val="28"/>
          <w:szCs w:val="28"/>
        </w:rPr>
        <w:t xml:space="preserve"> https://doi.org/10.1155/crp/4994662</w:t>
      </w:r>
    </w:p>
    <w:p w:rsidR="00453B33" w:rsidRPr="00453B33" w:rsidRDefault="00453B33" w:rsidP="00453B33">
      <w:pPr>
        <w:rPr>
          <w:sz w:val="28"/>
          <w:szCs w:val="28"/>
        </w:rPr>
      </w:pPr>
      <w:r w:rsidRPr="00453B33">
        <w:rPr>
          <w:b/>
          <w:bCs/>
          <w:i/>
          <w:iCs/>
          <w:sz w:val="32"/>
          <w:szCs w:val="32"/>
        </w:rPr>
        <w:t>Idée principale :</w:t>
      </w:r>
      <w:r w:rsidRPr="00453B33">
        <w:rPr>
          <w:sz w:val="28"/>
          <w:szCs w:val="28"/>
        </w:rPr>
        <w:t xml:space="preserve"> L’article évalue les performances de l’intelligence artificielle appliquée à l’ECG pour détecter l’insuffisance cardiaque à fraction d’éjection préservée (HFpEF). Il cherche également à identifier les limites méthodologiques qui empêchent une utilisation clinique fiable de cette technologie.</w:t>
      </w:r>
    </w:p>
    <w:p w:rsidR="00453B33" w:rsidRPr="00453B33" w:rsidRDefault="00453B33" w:rsidP="00453B33">
      <w:pPr>
        <w:rPr>
          <w:sz w:val="28"/>
          <w:szCs w:val="28"/>
        </w:rPr>
      </w:pPr>
      <w:r w:rsidRPr="00453B33">
        <w:rPr>
          <w:b/>
          <w:bCs/>
          <w:i/>
          <w:iCs/>
          <w:sz w:val="32"/>
          <w:szCs w:val="32"/>
        </w:rPr>
        <w:t>Éléments de preuve :</w:t>
      </w:r>
      <w:r w:rsidRPr="00453B33">
        <w:rPr>
          <w:sz w:val="28"/>
          <w:szCs w:val="28"/>
        </w:rPr>
        <w:t xml:space="preserve"> Les auteurs ont analysé dix études publiées entre 2021 et 2025, regroupant plus de 270 000 participants. La méta-analyse rapporte une aire sous la courbe ROC (AUROC) combinée de 0,84, mais une très forte hétérogénéité entre les études (I²=100 %). Les auteurs signalent aussi des problèmes de validation externe, des différences dans les critères de diagnostic et un manque d’études prospectives démontrant un bénéfice clinique.</w:t>
      </w:r>
    </w:p>
    <w:p w:rsidR="00453B33" w:rsidRPr="00453B33" w:rsidRDefault="00453B33" w:rsidP="00453B33">
      <w:pPr>
        <w:rPr>
          <w:sz w:val="28"/>
          <w:szCs w:val="28"/>
        </w:rPr>
      </w:pPr>
      <w:r w:rsidRPr="00453B33">
        <w:rPr>
          <w:b/>
          <w:bCs/>
          <w:i/>
          <w:iCs/>
          <w:sz w:val="32"/>
          <w:szCs w:val="32"/>
        </w:rPr>
        <w:t>Limites ou biais éventuels :</w:t>
      </w:r>
      <w:r w:rsidRPr="00453B33">
        <w:rPr>
          <w:sz w:val="28"/>
          <w:szCs w:val="28"/>
        </w:rPr>
        <w:t xml:space="preserve"> Les études incluses utilisent des populations, des modèles d’IA et des critères de référence différents. Plusieurs présentent un risque de biais modéré à élevé. L’hétérogénéité importante limite la possibilité de généraliser un résultat unique à tous les patients et à tous les contextes cliniques.</w:t>
      </w:r>
    </w:p>
    <w:p w:rsidR="00453B33" w:rsidRDefault="00453B33" w:rsidP="00453B33">
      <w:pPr>
        <w:rPr>
          <w:sz w:val="28"/>
          <w:szCs w:val="28"/>
          <w:rtl/>
        </w:rPr>
      </w:pPr>
      <w:r w:rsidRPr="00453B33">
        <w:rPr>
          <w:b/>
          <w:bCs/>
          <w:i/>
          <w:iCs/>
          <w:sz w:val="32"/>
          <w:szCs w:val="32"/>
        </w:rPr>
        <w:t>Vérification effectuée :</w:t>
      </w:r>
      <w:r w:rsidRPr="00453B33">
        <w:rPr>
          <w:sz w:val="28"/>
          <w:szCs w:val="28"/>
        </w:rPr>
        <w:t xml:space="preserve"> Le titre, les auteurs, la date de publication et le DOI ont été vérifiés à partir de la notice PubMed et de la page de l’éditeur. Les résultats et les limites ont été contrôlés à partir du résumé et du texte de l’article.</w:t>
      </w:r>
    </w:p>
    <w:p w:rsidR="00453B33" w:rsidRDefault="00453B33" w:rsidP="00453B33">
      <w:pPr>
        <w:rPr>
          <w:sz w:val="28"/>
          <w:szCs w:val="28"/>
          <w:rtl/>
        </w:rPr>
      </w:pPr>
    </w:p>
    <w:p w:rsidR="00453B33" w:rsidRPr="00521C90" w:rsidRDefault="00453B33" w:rsidP="00521C90">
      <w:pPr>
        <w:jc w:val="center"/>
        <w:rPr>
          <w:b/>
          <w:bCs/>
          <w:i/>
          <w:iCs/>
          <w:sz w:val="44"/>
          <w:szCs w:val="44"/>
          <w:u w:val="single"/>
        </w:rPr>
      </w:pPr>
      <w:r w:rsidRPr="00521C90">
        <w:rPr>
          <w:b/>
          <w:bCs/>
          <w:i/>
          <w:iCs/>
          <w:sz w:val="44"/>
          <w:szCs w:val="44"/>
          <w:u w:val="single"/>
        </w:rPr>
        <w:lastRenderedPageBreak/>
        <w:t>FICHE D</w:t>
      </w:r>
      <w:r w:rsidR="00521C90" w:rsidRPr="00521C90">
        <w:rPr>
          <w:b/>
          <w:bCs/>
          <w:i/>
          <w:iCs/>
          <w:sz w:val="44"/>
          <w:szCs w:val="44"/>
          <w:u w:val="single"/>
        </w:rPr>
        <w:t xml:space="preserve">E LECTURE — </w:t>
      </w:r>
      <w:r w:rsidR="00521C90" w:rsidRPr="00521C90">
        <w:rPr>
          <w:b/>
          <w:bCs/>
          <w:i/>
          <w:iCs/>
          <w:sz w:val="44"/>
          <w:szCs w:val="44"/>
          <w:u w:val="single"/>
        </w:rPr>
        <w:t>Article spécialisé / actualité</w:t>
      </w:r>
    </w:p>
    <w:p w:rsidR="00453B33" w:rsidRPr="00453B33" w:rsidRDefault="00453B33" w:rsidP="00453B33">
      <w:pPr>
        <w:rPr>
          <w:sz w:val="28"/>
          <w:szCs w:val="28"/>
        </w:rPr>
      </w:pPr>
    </w:p>
    <w:p w:rsidR="00453B33" w:rsidRPr="00453B33" w:rsidRDefault="00453B33" w:rsidP="00453B33">
      <w:pPr>
        <w:rPr>
          <w:sz w:val="28"/>
          <w:szCs w:val="28"/>
        </w:rPr>
      </w:pPr>
      <w:r w:rsidRPr="00521C90">
        <w:rPr>
          <w:b/>
          <w:bCs/>
          <w:i/>
          <w:iCs/>
          <w:sz w:val="32"/>
          <w:szCs w:val="32"/>
        </w:rPr>
        <w:t>Titre de la source :</w:t>
      </w:r>
      <w:r w:rsidRPr="00453B33">
        <w:rPr>
          <w:sz w:val="28"/>
          <w:szCs w:val="28"/>
        </w:rPr>
        <w:t xml:space="preserve"> AI shows promise but remains limited for heart and stroke care.</w:t>
      </w:r>
    </w:p>
    <w:p w:rsidR="00453B33" w:rsidRPr="00453B33" w:rsidRDefault="00453B33" w:rsidP="00453B33">
      <w:pPr>
        <w:rPr>
          <w:sz w:val="28"/>
          <w:szCs w:val="28"/>
        </w:rPr>
      </w:pPr>
      <w:r w:rsidRPr="00521C90">
        <w:rPr>
          <w:b/>
          <w:bCs/>
          <w:i/>
          <w:iCs/>
          <w:sz w:val="32"/>
          <w:szCs w:val="32"/>
        </w:rPr>
        <w:t>Type de source :</w:t>
      </w:r>
      <w:r w:rsidRPr="00453B33">
        <w:rPr>
          <w:sz w:val="28"/>
          <w:szCs w:val="28"/>
        </w:rPr>
        <w:t xml:space="preserve"> Article spécialisé / actualité scientifique (American Heart Association News).</w:t>
      </w:r>
    </w:p>
    <w:p w:rsidR="00453B33" w:rsidRPr="00453B33" w:rsidRDefault="00453B33" w:rsidP="00453B33">
      <w:pPr>
        <w:rPr>
          <w:sz w:val="28"/>
          <w:szCs w:val="28"/>
        </w:rPr>
      </w:pPr>
      <w:r w:rsidRPr="00521C90">
        <w:rPr>
          <w:b/>
          <w:bCs/>
          <w:i/>
          <w:iCs/>
          <w:sz w:val="32"/>
          <w:szCs w:val="32"/>
        </w:rPr>
        <w:t>Auteur ou organisme et date :</w:t>
      </w:r>
      <w:r w:rsidRPr="00453B33">
        <w:rPr>
          <w:sz w:val="28"/>
          <w:szCs w:val="28"/>
        </w:rPr>
        <w:t xml:space="preserve"> American Heart Association News, publié le 28 février 2024.</w:t>
      </w:r>
    </w:p>
    <w:p w:rsidR="00453B33" w:rsidRPr="00453B33" w:rsidRDefault="00453B33" w:rsidP="00453B33">
      <w:pPr>
        <w:rPr>
          <w:sz w:val="28"/>
          <w:szCs w:val="28"/>
        </w:rPr>
      </w:pPr>
      <w:r w:rsidRPr="00521C90">
        <w:rPr>
          <w:b/>
          <w:bCs/>
          <w:i/>
          <w:iCs/>
          <w:sz w:val="32"/>
          <w:szCs w:val="32"/>
        </w:rPr>
        <w:t>Lien de la source :</w:t>
      </w:r>
      <w:r w:rsidRPr="00453B33">
        <w:rPr>
          <w:sz w:val="28"/>
          <w:szCs w:val="28"/>
        </w:rPr>
        <w:t xml:space="preserve"> https://www.heart.org/en/news/2024/02/28/ai-shows-promise-but-remains-limited-for-heart-and-stroke-care</w:t>
      </w:r>
    </w:p>
    <w:p w:rsidR="00453B33" w:rsidRPr="00453B33" w:rsidRDefault="00453B33" w:rsidP="00453B33">
      <w:pPr>
        <w:rPr>
          <w:sz w:val="28"/>
          <w:szCs w:val="28"/>
        </w:rPr>
      </w:pPr>
      <w:r w:rsidRPr="00521C90">
        <w:rPr>
          <w:b/>
          <w:bCs/>
          <w:i/>
          <w:iCs/>
          <w:sz w:val="32"/>
          <w:szCs w:val="32"/>
        </w:rPr>
        <w:t>Idée principale :</w:t>
      </w:r>
      <w:r w:rsidRPr="00453B33">
        <w:rPr>
          <w:sz w:val="28"/>
          <w:szCs w:val="28"/>
        </w:rPr>
        <w:t xml:space="preserve"> L’intelligence artificielle présente un potentiel important pour améliorer les soins cardiovasculaires, notamment l’analyse des ECG. Cependant, des recherches supplémentaires sont nécessaires pour démontrer son efficacité, sa sécurité et son utilité réelle dans la pratique médicale.</w:t>
      </w:r>
    </w:p>
    <w:p w:rsidR="00453B33" w:rsidRPr="00453B33" w:rsidRDefault="00453B33" w:rsidP="00453B33">
      <w:pPr>
        <w:rPr>
          <w:sz w:val="28"/>
          <w:szCs w:val="28"/>
        </w:rPr>
      </w:pPr>
      <w:r w:rsidRPr="00521C90">
        <w:rPr>
          <w:b/>
          <w:bCs/>
          <w:i/>
          <w:iCs/>
          <w:sz w:val="32"/>
          <w:szCs w:val="32"/>
        </w:rPr>
        <w:t>Éléments de preuve :</w:t>
      </w:r>
      <w:r w:rsidRPr="00453B33">
        <w:rPr>
          <w:sz w:val="28"/>
          <w:szCs w:val="28"/>
        </w:rPr>
        <w:t xml:space="preserve"> L’article explique que l’IA peut détecter des anomalies subtiles dans les électrocardiogrammes. Il souligne également que les bénéfices cliniques de nombreux outils d’IA ne sont pas encore suffisamment démontrés pour justifier leur utilisation généralisée. La validation des modèles, la qualité des données, la confidentialité et l’équité d’accès restent des enjeux importants.</w:t>
      </w:r>
    </w:p>
    <w:p w:rsidR="00453B33" w:rsidRPr="00453B33" w:rsidRDefault="00453B33" w:rsidP="00453B33">
      <w:pPr>
        <w:rPr>
          <w:sz w:val="28"/>
          <w:szCs w:val="28"/>
        </w:rPr>
      </w:pPr>
      <w:r w:rsidRPr="00521C90">
        <w:rPr>
          <w:b/>
          <w:bCs/>
          <w:i/>
          <w:iCs/>
          <w:sz w:val="32"/>
          <w:szCs w:val="32"/>
        </w:rPr>
        <w:t>Limites ou biais éventuels :</w:t>
      </w:r>
      <w:r w:rsidRPr="00453B33">
        <w:rPr>
          <w:sz w:val="28"/>
          <w:szCs w:val="28"/>
        </w:rPr>
        <w:t xml:space="preserve"> Il s’agit d’un article de vulgarisation destiné au grand public, et non d’une étude expérimentale originale. Il aborde l’IA en cardiologie et dans les soins liés aux AVC de manière générale, sans se limiter au diagnostic de l’insuffisance cardiaque par ECG. Les informations doivent être complétées par des publications scientifiques spécialisées.</w:t>
      </w:r>
    </w:p>
    <w:p w:rsidR="00453B33" w:rsidRPr="00D12B14" w:rsidRDefault="00453B33" w:rsidP="00453B33">
      <w:pPr>
        <w:rPr>
          <w:sz w:val="28"/>
          <w:szCs w:val="28"/>
        </w:rPr>
      </w:pPr>
      <w:r w:rsidRPr="00521C90">
        <w:rPr>
          <w:b/>
          <w:bCs/>
          <w:i/>
          <w:iCs/>
          <w:sz w:val="32"/>
          <w:szCs w:val="32"/>
        </w:rPr>
        <w:t>Vérification effectuée :</w:t>
      </w:r>
      <w:r w:rsidRPr="00453B33">
        <w:rPr>
          <w:sz w:val="28"/>
          <w:szCs w:val="28"/>
        </w:rPr>
        <w:t xml:space="preserve"> Le titre, la date et l’organisme éditeur ont été vérifiés sur le site officiel de l’American Heart Association. Le contenu a été consulté afin de confirmer les principaux enjeux et les limites présentés.</w:t>
      </w:r>
      <w:bookmarkStart w:id="0" w:name="_GoBack"/>
      <w:bookmarkEnd w:id="0"/>
    </w:p>
    <w:sectPr w:rsidR="00453B33" w:rsidRPr="00D12B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EF2" w:rsidRDefault="00174EF2" w:rsidP="00D12B14">
      <w:pPr>
        <w:spacing w:after="0" w:line="240" w:lineRule="auto"/>
      </w:pPr>
      <w:r>
        <w:separator/>
      </w:r>
    </w:p>
  </w:endnote>
  <w:endnote w:type="continuationSeparator" w:id="0">
    <w:p w:rsidR="00174EF2" w:rsidRDefault="00174EF2" w:rsidP="00D12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EF2" w:rsidRDefault="00174EF2" w:rsidP="00D12B14">
      <w:pPr>
        <w:spacing w:after="0" w:line="240" w:lineRule="auto"/>
      </w:pPr>
      <w:r>
        <w:separator/>
      </w:r>
    </w:p>
  </w:footnote>
  <w:footnote w:type="continuationSeparator" w:id="0">
    <w:p w:rsidR="00174EF2" w:rsidRDefault="00174EF2" w:rsidP="00D12B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1BB"/>
    <w:rsid w:val="000131BB"/>
    <w:rsid w:val="00174EF2"/>
    <w:rsid w:val="00453B33"/>
    <w:rsid w:val="00521C90"/>
    <w:rsid w:val="00D12B14"/>
    <w:rsid w:val="00DE051E"/>
    <w:rsid w:val="00E8206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68A2"/>
  <w15:chartTrackingRefBased/>
  <w15:docId w15:val="{30C620BB-7081-4FB5-89E4-79E980BD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12B14"/>
    <w:pPr>
      <w:tabs>
        <w:tab w:val="center" w:pos="4536"/>
        <w:tab w:val="right" w:pos="9072"/>
      </w:tabs>
      <w:spacing w:after="0" w:line="240" w:lineRule="auto"/>
    </w:pPr>
  </w:style>
  <w:style w:type="character" w:customStyle="1" w:styleId="En-tteCar">
    <w:name w:val="En-tête Car"/>
    <w:basedOn w:val="Policepardfaut"/>
    <w:link w:val="En-tte"/>
    <w:uiPriority w:val="99"/>
    <w:rsid w:val="00D12B14"/>
  </w:style>
  <w:style w:type="paragraph" w:styleId="Pieddepage">
    <w:name w:val="footer"/>
    <w:basedOn w:val="Normal"/>
    <w:link w:val="PieddepageCar"/>
    <w:uiPriority w:val="99"/>
    <w:unhideWhenUsed/>
    <w:rsid w:val="00D12B1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2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19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1368</TotalTime>
  <Pages>3</Pages>
  <Words>811</Words>
  <Characters>4464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chaima</dc:creator>
  <cp:keywords/>
  <dc:description/>
  <cp:lastModifiedBy>chaima</cp:lastModifiedBy>
  <cp:revision>2</cp:revision>
  <dcterms:created xsi:type="dcterms:W3CDTF">2026-10-28T19:41:00Z</dcterms:created>
  <dcterms:modified xsi:type="dcterms:W3CDTF">2026-10-29T18:59:00Z</dcterms:modified>
</cp:coreProperties>
</file>