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0EB0BB" w14:textId="77777777" w:rsidR="00F20CAA" w:rsidRPr="00F20CAA" w:rsidRDefault="00F20CAA" w:rsidP="00F20CAA">
      <w:pPr>
        <w:rPr>
          <w:b/>
          <w:bCs/>
        </w:rPr>
      </w:pPr>
      <w:r w:rsidRPr="00F20CAA">
        <w:rPr>
          <w:b/>
          <w:bCs/>
        </w:rPr>
        <w:t>Halal Screening Methodology</w:t>
      </w:r>
    </w:p>
    <w:p w14:paraId="1D964816" w14:textId="7CEB7D14" w:rsidR="00F20CAA" w:rsidRPr="00F20CAA" w:rsidRDefault="00F20CAA" w:rsidP="00F20CAA">
      <w:pPr>
        <w:numPr>
          <w:ilvl w:val="0"/>
          <w:numId w:val="10"/>
        </w:numPr>
      </w:pPr>
      <w:r w:rsidRPr="00F20CAA">
        <w:rPr>
          <w:b/>
          <w:bCs/>
        </w:rPr>
        <w:t>Shariah Compliance:</w:t>
      </w:r>
      <w:r w:rsidRPr="00F20CAA">
        <w:t xml:space="preserve"> The SP Funds S&amp;P 500 Sharia Industry Exclusions ETF (SPUS) adheres to Islamic investment principles by tracking the </w:t>
      </w:r>
      <w:r w:rsidRPr="00F20CAA">
        <w:rPr>
          <w:b/>
          <w:bCs/>
        </w:rPr>
        <w:t>S&amp;P 500 Sharia Industry Exclusions Index</w:t>
      </w:r>
      <w:r w:rsidRPr="00F20CAA">
        <w:t xml:space="preserve">. The </w:t>
      </w:r>
      <w:r w:rsidRPr="00F20CAA">
        <w:rPr>
          <w:b/>
          <w:bCs/>
        </w:rPr>
        <w:t>S&amp;P 500 Sharia Index</w:t>
      </w:r>
      <w:r w:rsidRPr="00F20CAA">
        <w:t xml:space="preserve"> includes Sharia-compliant constituents of the S&amp;P 500 Index, screening out companies involved in non-compliant activities such as gambling, alcohol, tobacco, and other prohibited sectors under Islamic law. It also applies financial ratio screens to ensure compliance with Islamic guidelines related to:</w:t>
      </w:r>
    </w:p>
    <w:p w14:paraId="69454F9A" w14:textId="1E9F854B" w:rsidR="00F20CAA" w:rsidRPr="00F20CAA" w:rsidRDefault="00F20CAA" w:rsidP="00F20CAA">
      <w:pPr>
        <w:numPr>
          <w:ilvl w:val="0"/>
          <w:numId w:val="10"/>
        </w:numPr>
      </w:pPr>
      <w:r w:rsidRPr="00F20CAA">
        <w:rPr>
          <w:b/>
          <w:bCs/>
        </w:rPr>
        <w:t>Shariah Advisory:</w:t>
      </w:r>
      <w:r w:rsidRPr="00F20CAA">
        <w:t xml:space="preserve"> SPUS collaborates with </w:t>
      </w:r>
      <w:hyperlink r:id="rId5" w:history="1">
        <w:r w:rsidRPr="00F20CAA">
          <w:rPr>
            <w:rStyle w:val="Hyperlink"/>
            <w:b/>
            <w:bCs/>
          </w:rPr>
          <w:t>Ratings Intelligence Partners LLP</w:t>
        </w:r>
      </w:hyperlink>
      <w:r w:rsidRPr="00F20CAA">
        <w:t xml:space="preserve"> as their Shariah Advisor. Ratings Intelligence Partners are responsible </w:t>
      </w:r>
      <w:r w:rsidRPr="00F20CAA">
        <w:t>for: Providing</w:t>
      </w:r>
      <w:r w:rsidRPr="00F20CAA">
        <w:t xml:space="preserve"> the Sharia screens and filters for the S&amp;P 500 Sharia Index.</w:t>
      </w:r>
      <w:r>
        <w:t xml:space="preserve"> </w:t>
      </w:r>
      <w:r w:rsidRPr="00F20CAA">
        <w:t xml:space="preserve">Ensuring compliance with Islamic ethical principles by working with a </w:t>
      </w:r>
      <w:r w:rsidRPr="00F20CAA">
        <w:rPr>
          <w:b/>
          <w:bCs/>
        </w:rPr>
        <w:t>Sharia Supervisory Board</w:t>
      </w:r>
      <w:r w:rsidRPr="00F20CAA">
        <w:t xml:space="preserve"> of five Islamic </w:t>
      </w:r>
      <w:r w:rsidRPr="00F20CAA">
        <w:t>scholars. Interpreting</w:t>
      </w:r>
      <w:r w:rsidRPr="00F20CAA">
        <w:t xml:space="preserve"> business issues and recommending actions related to the constituents of the S&amp;P 500 Sharia Index.</w:t>
      </w:r>
    </w:p>
    <w:p w14:paraId="230BA907" w14:textId="77777777" w:rsidR="00F20CAA" w:rsidRPr="00F20CAA" w:rsidRDefault="00F20CAA" w:rsidP="00F20CAA">
      <w:pPr>
        <w:rPr>
          <w:b/>
          <w:bCs/>
        </w:rPr>
      </w:pPr>
      <w:r w:rsidRPr="00F20CAA">
        <w:rPr>
          <w:b/>
          <w:bCs/>
        </w:rPr>
        <w:t>Overall Thoughts on SP Funds S&amp;P 500 Sharia Industry Exclusions ETF (SPUS)</w:t>
      </w:r>
    </w:p>
    <w:p w14:paraId="11604278" w14:textId="77777777" w:rsidR="00F20CAA" w:rsidRPr="00F20CAA" w:rsidRDefault="00F20CAA" w:rsidP="00F20CAA">
      <w:pPr>
        <w:numPr>
          <w:ilvl w:val="0"/>
          <w:numId w:val="11"/>
        </w:numPr>
      </w:pPr>
      <w:r w:rsidRPr="00F20CAA">
        <w:rPr>
          <w:b/>
          <w:bCs/>
        </w:rPr>
        <w:t>Expense Ratio:</w:t>
      </w:r>
      <w:r w:rsidRPr="00F20CAA">
        <w:t xml:space="preserve"> SPUS has a management fee of 0.49%, which is competitive among U.S.-focused Shariah-compliant ETFs.</w:t>
      </w:r>
    </w:p>
    <w:p w14:paraId="34E2AFAA" w14:textId="77777777" w:rsidR="00F20CAA" w:rsidRPr="00F20CAA" w:rsidRDefault="00F20CAA" w:rsidP="00F20CAA">
      <w:pPr>
        <w:numPr>
          <w:ilvl w:val="0"/>
          <w:numId w:val="11"/>
        </w:numPr>
      </w:pPr>
      <w:r w:rsidRPr="00F20CAA">
        <w:rPr>
          <w:b/>
          <w:bCs/>
        </w:rPr>
        <w:t>U.S. Market Exposure:</w:t>
      </w:r>
      <w:r w:rsidRPr="00F20CAA">
        <w:t xml:space="preserve"> The fund offers Shariah-compliant exposure to approximately 200 low-leverage stocks within the S&amp;P 500 Index, providing investors with diversified access to the U.S. equity market.</w:t>
      </w:r>
    </w:p>
    <w:p w14:paraId="7779DDD4" w14:textId="77777777" w:rsidR="00F20CAA" w:rsidRPr="00F20CAA" w:rsidRDefault="00F20CAA" w:rsidP="00F20CAA">
      <w:pPr>
        <w:numPr>
          <w:ilvl w:val="0"/>
          <w:numId w:val="11"/>
        </w:numPr>
      </w:pPr>
      <w:r w:rsidRPr="00F20CAA">
        <w:rPr>
          <w:b/>
          <w:bCs/>
        </w:rPr>
        <w:t>Performance Snapshot:</w:t>
      </w:r>
      <w:r w:rsidRPr="00F20CAA">
        <w:t xml:space="preserve"> As of February 22, 2025, SPUS is trading at $43.19, reflecting recent market movements.</w:t>
      </w:r>
    </w:p>
    <w:p w14:paraId="193FFC63" w14:textId="77777777" w:rsidR="00F20CAA" w:rsidRPr="00F20CAA" w:rsidRDefault="00F20CAA" w:rsidP="00F20CAA">
      <w:pPr>
        <w:rPr>
          <w:b/>
          <w:bCs/>
        </w:rPr>
      </w:pPr>
      <w:r w:rsidRPr="00F20CAA">
        <w:rPr>
          <w:b/>
          <w:bCs/>
        </w:rPr>
        <w:t xml:space="preserve">Comparison </w:t>
      </w:r>
      <w:proofErr w:type="gramStart"/>
      <w:r w:rsidRPr="00F20CAA">
        <w:rPr>
          <w:b/>
          <w:bCs/>
        </w:rPr>
        <w:t>to</w:t>
      </w:r>
      <w:proofErr w:type="gramEnd"/>
      <w:r w:rsidRPr="00F20CAA">
        <w:rPr>
          <w:b/>
          <w:bCs/>
        </w:rPr>
        <w:t xml:space="preserve"> Other Halal ETFs</w:t>
      </w:r>
    </w:p>
    <w:p w14:paraId="46C22ADF" w14:textId="77777777" w:rsidR="00F20CAA" w:rsidRPr="00F20CAA" w:rsidRDefault="00F20CAA" w:rsidP="00F20CAA">
      <w:pPr>
        <w:rPr>
          <w:b/>
          <w:bCs/>
        </w:rPr>
      </w:pPr>
      <w:r w:rsidRPr="00F20CAA">
        <w:rPr>
          <w:b/>
          <w:bCs/>
        </w:rPr>
        <w:t>Wahed FTSE USA Shariah ETF (HLAL)</w:t>
      </w:r>
    </w:p>
    <w:p w14:paraId="21F37CBD" w14:textId="77777777" w:rsidR="00F20CAA" w:rsidRPr="00F20CAA" w:rsidRDefault="00F20CAA" w:rsidP="00F20CAA">
      <w:pPr>
        <w:numPr>
          <w:ilvl w:val="0"/>
          <w:numId w:val="12"/>
        </w:numPr>
      </w:pPr>
      <w:r w:rsidRPr="00F20CAA">
        <w:rPr>
          <w:b/>
          <w:bCs/>
        </w:rPr>
        <w:t>Focus:</w:t>
      </w:r>
      <w:r w:rsidRPr="00F20CAA">
        <w:t xml:space="preserve"> U.S. equities with a Shariah-compliant approach</w:t>
      </w:r>
    </w:p>
    <w:p w14:paraId="15051C54" w14:textId="77777777" w:rsidR="00F20CAA" w:rsidRPr="00F20CAA" w:rsidRDefault="00F20CAA" w:rsidP="00F20CAA">
      <w:pPr>
        <w:numPr>
          <w:ilvl w:val="0"/>
          <w:numId w:val="12"/>
        </w:numPr>
      </w:pPr>
      <w:r w:rsidRPr="00F20CAA">
        <w:rPr>
          <w:b/>
          <w:bCs/>
        </w:rPr>
        <w:t>Expense Ratio:</w:t>
      </w:r>
      <w:r w:rsidRPr="00F20CAA">
        <w:t xml:space="preserve"> 0.50%</w:t>
      </w:r>
    </w:p>
    <w:p w14:paraId="001C88CD" w14:textId="77777777" w:rsidR="00F20CAA" w:rsidRPr="00F20CAA" w:rsidRDefault="00F20CAA" w:rsidP="00F20CAA">
      <w:pPr>
        <w:numPr>
          <w:ilvl w:val="0"/>
          <w:numId w:val="12"/>
        </w:numPr>
      </w:pPr>
      <w:r w:rsidRPr="00F20CAA">
        <w:rPr>
          <w:b/>
          <w:bCs/>
        </w:rPr>
        <w:t>Risk:</w:t>
      </w:r>
      <w:r w:rsidRPr="00F20CAA">
        <w:t xml:space="preserve"> Moderate volatility with a focus on U.S. growth stocks, particularly in technology and healthcare sectors.</w:t>
      </w:r>
    </w:p>
    <w:p w14:paraId="61B8E27C" w14:textId="77777777" w:rsidR="00F20CAA" w:rsidRPr="00F20CAA" w:rsidRDefault="00F20CAA" w:rsidP="00F20CAA">
      <w:pPr>
        <w:numPr>
          <w:ilvl w:val="0"/>
          <w:numId w:val="12"/>
        </w:numPr>
      </w:pPr>
      <w:r w:rsidRPr="00F20CAA">
        <w:rPr>
          <w:b/>
          <w:bCs/>
        </w:rPr>
        <w:t>Performance:</w:t>
      </w:r>
      <w:r w:rsidRPr="00F20CAA">
        <w:t xml:space="preserve"> Trading at $53.29, HLAL has shown consistent growth, benefiting from U.S. market stability but lacks international exposure.</w:t>
      </w:r>
    </w:p>
    <w:p w14:paraId="0CD589DD" w14:textId="77777777" w:rsidR="00F20CAA" w:rsidRPr="00F20CAA" w:rsidRDefault="00F20CAA" w:rsidP="00F20CAA">
      <w:pPr>
        <w:rPr>
          <w:b/>
          <w:bCs/>
        </w:rPr>
      </w:pPr>
      <w:r w:rsidRPr="00F20CAA">
        <w:rPr>
          <w:b/>
          <w:bCs/>
        </w:rPr>
        <w:t>iShares MSCI USA Islamic UCITS ETF (ISDU.L)</w:t>
      </w:r>
    </w:p>
    <w:p w14:paraId="7716AAD7" w14:textId="77777777" w:rsidR="00F20CAA" w:rsidRPr="00F20CAA" w:rsidRDefault="00F20CAA" w:rsidP="00F20CAA">
      <w:pPr>
        <w:numPr>
          <w:ilvl w:val="0"/>
          <w:numId w:val="13"/>
        </w:numPr>
      </w:pPr>
      <w:r w:rsidRPr="00F20CAA">
        <w:rPr>
          <w:b/>
          <w:bCs/>
        </w:rPr>
        <w:lastRenderedPageBreak/>
        <w:t>Focus:</w:t>
      </w:r>
      <w:r w:rsidRPr="00F20CAA">
        <w:t xml:space="preserve"> U.S. equities</w:t>
      </w:r>
    </w:p>
    <w:p w14:paraId="3BA4E5DA" w14:textId="77777777" w:rsidR="00F20CAA" w:rsidRPr="00F20CAA" w:rsidRDefault="00F20CAA" w:rsidP="00F20CAA">
      <w:pPr>
        <w:numPr>
          <w:ilvl w:val="0"/>
          <w:numId w:val="13"/>
        </w:numPr>
      </w:pPr>
      <w:r w:rsidRPr="00F20CAA">
        <w:rPr>
          <w:b/>
          <w:bCs/>
        </w:rPr>
        <w:t>Expense Ratio:</w:t>
      </w:r>
      <w:r w:rsidRPr="00F20CAA">
        <w:t xml:space="preserve"> 0.30%</w:t>
      </w:r>
    </w:p>
    <w:p w14:paraId="4012BDD4" w14:textId="77777777" w:rsidR="00F20CAA" w:rsidRPr="00F20CAA" w:rsidRDefault="00F20CAA" w:rsidP="00F20CAA">
      <w:pPr>
        <w:numPr>
          <w:ilvl w:val="0"/>
          <w:numId w:val="13"/>
        </w:numPr>
      </w:pPr>
      <w:r w:rsidRPr="00F20CAA">
        <w:rPr>
          <w:b/>
          <w:bCs/>
        </w:rPr>
        <w:t>Risk:</w:t>
      </w:r>
      <w:r w:rsidRPr="00F20CAA">
        <w:t xml:space="preserve"> Lower volatility with exposure to U.S. companies, offering less geographic diversification compared to global-focused ETFs.</w:t>
      </w:r>
    </w:p>
    <w:p w14:paraId="2A093B7E" w14:textId="77777777" w:rsidR="00F20CAA" w:rsidRPr="00F20CAA" w:rsidRDefault="00F20CAA" w:rsidP="00F20CAA">
      <w:pPr>
        <w:numPr>
          <w:ilvl w:val="0"/>
          <w:numId w:val="13"/>
        </w:numPr>
      </w:pPr>
      <w:r w:rsidRPr="00F20CAA">
        <w:rPr>
          <w:b/>
          <w:bCs/>
        </w:rPr>
        <w:t>Performance:</w:t>
      </w:r>
      <w:r w:rsidRPr="00F20CAA">
        <w:t xml:space="preserve"> As of February 21, 2025, ISDU.L has a net asset value (NAV) of USD 72.98, reflecting a year-to-date return of 1.70%.</w:t>
      </w:r>
    </w:p>
    <w:p w14:paraId="3F3C2392" w14:textId="77777777" w:rsidR="00F20CAA" w:rsidRPr="00F20CAA" w:rsidRDefault="00F20CAA" w:rsidP="00F20CAA">
      <w:pPr>
        <w:rPr>
          <w:b/>
          <w:bCs/>
        </w:rPr>
      </w:pPr>
      <w:proofErr w:type="spellStart"/>
      <w:r w:rsidRPr="00F20CAA">
        <w:rPr>
          <w:b/>
          <w:bCs/>
        </w:rPr>
        <w:t>Wealthsimple</w:t>
      </w:r>
      <w:proofErr w:type="spellEnd"/>
      <w:r w:rsidRPr="00F20CAA">
        <w:rPr>
          <w:b/>
          <w:bCs/>
        </w:rPr>
        <w:t xml:space="preserve"> Shariah World Equity Index ETF (WSHR)</w:t>
      </w:r>
    </w:p>
    <w:p w14:paraId="012D66DE" w14:textId="77777777" w:rsidR="00F20CAA" w:rsidRPr="00F20CAA" w:rsidRDefault="00F20CAA" w:rsidP="00F20CAA">
      <w:pPr>
        <w:numPr>
          <w:ilvl w:val="0"/>
          <w:numId w:val="14"/>
        </w:numPr>
      </w:pPr>
      <w:r w:rsidRPr="00F20CAA">
        <w:rPr>
          <w:b/>
          <w:bCs/>
        </w:rPr>
        <w:t>Focus:</w:t>
      </w:r>
      <w:r w:rsidRPr="00F20CAA">
        <w:t xml:space="preserve"> Global equities, including U.S. and international developed markets</w:t>
      </w:r>
    </w:p>
    <w:p w14:paraId="45D0096C" w14:textId="77777777" w:rsidR="00F20CAA" w:rsidRPr="00F20CAA" w:rsidRDefault="00F20CAA" w:rsidP="00F20CAA">
      <w:pPr>
        <w:numPr>
          <w:ilvl w:val="0"/>
          <w:numId w:val="14"/>
        </w:numPr>
      </w:pPr>
      <w:r w:rsidRPr="00F20CAA">
        <w:rPr>
          <w:b/>
          <w:bCs/>
        </w:rPr>
        <w:t>Expense Ratio:</w:t>
      </w:r>
      <w:r w:rsidRPr="00F20CAA">
        <w:t xml:space="preserve"> 0.56%</w:t>
      </w:r>
    </w:p>
    <w:p w14:paraId="5906459B" w14:textId="77777777" w:rsidR="00F20CAA" w:rsidRPr="00F20CAA" w:rsidRDefault="00F20CAA" w:rsidP="00F20CAA">
      <w:pPr>
        <w:numPr>
          <w:ilvl w:val="0"/>
          <w:numId w:val="14"/>
        </w:numPr>
      </w:pPr>
      <w:r w:rsidRPr="00F20CAA">
        <w:rPr>
          <w:b/>
          <w:bCs/>
        </w:rPr>
        <w:t>Risk:</w:t>
      </w:r>
      <w:r w:rsidRPr="00F20CAA">
        <w:t xml:space="preserve"> More diversified geographically, reducing region-specific risks but potentially offering lower returns compared to U.S.-focused ETFs.</w:t>
      </w:r>
    </w:p>
    <w:p w14:paraId="60A93AA6" w14:textId="77777777" w:rsidR="00F20CAA" w:rsidRPr="00F20CAA" w:rsidRDefault="00F20CAA" w:rsidP="00F20CAA">
      <w:pPr>
        <w:numPr>
          <w:ilvl w:val="0"/>
          <w:numId w:val="14"/>
        </w:numPr>
      </w:pPr>
      <w:r w:rsidRPr="00F20CAA">
        <w:rPr>
          <w:b/>
          <w:bCs/>
        </w:rPr>
        <w:t>Performance:</w:t>
      </w:r>
      <w:r w:rsidRPr="00F20CAA">
        <w:t xml:space="preserve"> Includes companies like Barry Callebaut AG, The Coca-Cola Company, Nestlé S.A., and Novartis AG, providing balanced growth with exposure to consumer staples, healthcare, and technology.</w:t>
      </w:r>
    </w:p>
    <w:p w14:paraId="573BEF5C" w14:textId="77777777" w:rsidR="00F20CAA" w:rsidRPr="00F20CAA" w:rsidRDefault="00F20CAA" w:rsidP="00F20CAA">
      <w:pPr>
        <w:rPr>
          <w:b/>
          <w:bCs/>
        </w:rPr>
      </w:pPr>
      <w:r w:rsidRPr="00F20CAA">
        <w:rPr>
          <w:b/>
          <w:bCs/>
        </w:rPr>
        <w:t>Key Takeaway</w:t>
      </w:r>
    </w:p>
    <w:p w14:paraId="315A7C55" w14:textId="77777777" w:rsidR="00F20CAA" w:rsidRPr="00F20CAA" w:rsidRDefault="00F20CAA" w:rsidP="00F20CAA">
      <w:r w:rsidRPr="00F20CAA">
        <w:t>SPUS offers investors a Shariah-compliant investment option focused on the U.S. equity market, with a competitive expense ratio and diversified exposure to low-leverage stocks. Compared to other U.S.-focused ETFs like HLAL and ISDU.L, SPUS provides similar market exposure with a slightly higher expense ratio. For investors seeking broader geographic diversification, WSHR offers global exposure but at a higher expense ratio.</w:t>
      </w:r>
    </w:p>
    <w:p w14:paraId="77608F89" w14:textId="77777777" w:rsidR="00F20CAA" w:rsidRPr="00F20CAA" w:rsidRDefault="00F20CAA" w:rsidP="00F20CAA">
      <w:r w:rsidRPr="00F20CAA">
        <w:rPr>
          <w:i/>
          <w:iCs/>
        </w:rPr>
        <w:t>Please note that past performance does not guarantee future results. It's advisable to consult with a financial advisor to ensure alignment with your individual investment objectives and risk profile.</w:t>
      </w:r>
    </w:p>
    <w:p w14:paraId="24F6CBD8" w14:textId="01C24B38" w:rsidR="00E23277" w:rsidRDefault="00E23277"/>
    <w:sectPr w:rsidR="00E232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23366"/>
    <w:multiLevelType w:val="multilevel"/>
    <w:tmpl w:val="10E0E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FD42DC"/>
    <w:multiLevelType w:val="multilevel"/>
    <w:tmpl w:val="8660B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BD079E"/>
    <w:multiLevelType w:val="multilevel"/>
    <w:tmpl w:val="B41E7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DE0A64"/>
    <w:multiLevelType w:val="multilevel"/>
    <w:tmpl w:val="ACA26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CF49D1"/>
    <w:multiLevelType w:val="multilevel"/>
    <w:tmpl w:val="16A87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6D160E"/>
    <w:multiLevelType w:val="multilevel"/>
    <w:tmpl w:val="AB16E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AF7C04"/>
    <w:multiLevelType w:val="multilevel"/>
    <w:tmpl w:val="CD748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C65BAB"/>
    <w:multiLevelType w:val="multilevel"/>
    <w:tmpl w:val="F8F67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B826ED"/>
    <w:multiLevelType w:val="multilevel"/>
    <w:tmpl w:val="2B0CF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E10AE8"/>
    <w:multiLevelType w:val="multilevel"/>
    <w:tmpl w:val="43487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3662B4"/>
    <w:multiLevelType w:val="multilevel"/>
    <w:tmpl w:val="B7E2D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CB93844"/>
    <w:multiLevelType w:val="multilevel"/>
    <w:tmpl w:val="A2005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D502E05"/>
    <w:multiLevelType w:val="multilevel"/>
    <w:tmpl w:val="880A8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FC73A82"/>
    <w:multiLevelType w:val="multilevel"/>
    <w:tmpl w:val="839A3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9171306">
    <w:abstractNumId w:val="8"/>
  </w:num>
  <w:num w:numId="2" w16cid:durableId="1405759188">
    <w:abstractNumId w:val="6"/>
  </w:num>
  <w:num w:numId="3" w16cid:durableId="252666212">
    <w:abstractNumId w:val="7"/>
  </w:num>
  <w:num w:numId="4" w16cid:durableId="36514619">
    <w:abstractNumId w:val="1"/>
  </w:num>
  <w:num w:numId="5" w16cid:durableId="385107745">
    <w:abstractNumId w:val="12"/>
  </w:num>
  <w:num w:numId="6" w16cid:durableId="1385641429">
    <w:abstractNumId w:val="13"/>
  </w:num>
  <w:num w:numId="7" w16cid:durableId="282153806">
    <w:abstractNumId w:val="10"/>
  </w:num>
  <w:num w:numId="8" w16cid:durableId="564222571">
    <w:abstractNumId w:val="4"/>
  </w:num>
  <w:num w:numId="9" w16cid:durableId="1500123266">
    <w:abstractNumId w:val="0"/>
  </w:num>
  <w:num w:numId="10" w16cid:durableId="386686767">
    <w:abstractNumId w:val="11"/>
  </w:num>
  <w:num w:numId="11" w16cid:durableId="296768274">
    <w:abstractNumId w:val="9"/>
  </w:num>
  <w:num w:numId="12" w16cid:durableId="1672760198">
    <w:abstractNumId w:val="3"/>
  </w:num>
  <w:num w:numId="13" w16cid:durableId="809400496">
    <w:abstractNumId w:val="2"/>
  </w:num>
  <w:num w:numId="14" w16cid:durableId="13920772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04A"/>
    <w:rsid w:val="00105388"/>
    <w:rsid w:val="002535BB"/>
    <w:rsid w:val="00477028"/>
    <w:rsid w:val="005765F1"/>
    <w:rsid w:val="008D35D9"/>
    <w:rsid w:val="00E23277"/>
    <w:rsid w:val="00EC6526"/>
    <w:rsid w:val="00F20CAA"/>
    <w:rsid w:val="00FD5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08F5A"/>
  <w15:chartTrackingRefBased/>
  <w15:docId w15:val="{F9404622-AE77-4557-9B5A-CE281F806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50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50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50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50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50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50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50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50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50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50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50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50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50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50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50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50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50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50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50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50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50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50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50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50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50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50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50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50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504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535B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35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75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77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70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32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1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73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352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669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10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3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4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7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0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4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84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75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891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17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ratingsintelligenc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853</TotalTime>
  <Pages>2</Pages>
  <Words>509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Abdulahi Yusuf Abdihalim</dc:creator>
  <cp:keywords/>
  <dc:description/>
  <cp:lastModifiedBy>Abdulahi Yusuf Abdihalim</cp:lastModifiedBy>
  <cp:revision>3</cp:revision>
  <dcterms:created xsi:type="dcterms:W3CDTF">2025-02-23T04:21:00Z</dcterms:created>
  <dcterms:modified xsi:type="dcterms:W3CDTF">2025-02-24T09:04:00Z</dcterms:modified>
</cp:coreProperties>
</file>