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Fonts w:cs="Segoe UI" w:ascii="Segoe UI" w:hAnsi="Segoe UI"/>
          <w:sz w:val="28"/>
          <w:szCs w:val="28"/>
          <w:lang w:val="ru-RU"/>
        </w:rPr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Учреждение образования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Дисциплина: Методы защиты информации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ОТЧЕТ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к лабораторной работе №2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на тему</w:t>
      </w:r>
    </w:p>
    <w:p>
      <w:pPr>
        <w:pStyle w:val="Style26"/>
        <w:rPr>
          <w:rStyle w:val="Normaltextrun"/>
          <w:rFonts w:cs="Times New Roman"/>
          <w:b/>
          <w:b/>
          <w:bCs/>
          <w:lang w:eastAsia="en-US" w:bidi="ar-SA"/>
        </w:rPr>
      </w:pPr>
      <w:r>
        <w:rPr>
          <w:rFonts w:cs="Times New Roman"/>
          <w:b/>
          <w:bCs/>
          <w:lang w:eastAsia="en-US" w:bidi="ar-SA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Симметричная криптография. СТБ</w:t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34.101.31-2011.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 xml:space="preserve">          Д</w:t>
      </w:r>
      <w:r>
        <w:rPr>
          <w:rFonts w:eastAsia="Times New Roman" w:cs="Times New Roman"/>
          <w:color w:val="000000" w:themeColor="text1"/>
          <w:sz w:val="28"/>
          <w:szCs w:val="28"/>
        </w:rPr>
        <w:t>.С. Шевцова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Проверил 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 xml:space="preserve">            </w:t>
        <w:tab/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Е.А. Лещенко </w:t>
      </w:r>
    </w:p>
    <w:p>
      <w:pPr>
        <w:pStyle w:val="Style26"/>
        <w:spacing w:lineRule="auto" w:line="276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3027557"/>
      <w:r>
        <w:rPr>
          <w:rFonts w:cs="Times New Roman"/>
          <w:sz w:val="28"/>
          <w:szCs w:val="28"/>
        </w:rPr>
        <w:t>Минск 202</w:t>
      </w:r>
      <w:bookmarkEnd w:id="1"/>
      <w:r>
        <w:rPr>
          <w:rFonts w:cs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240" w:before="0" w:after="0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22"/>
            <w:jc w:val="both"/>
            <w:rPr/>
          </w:pPr>
          <w:r>
            <w:rPr/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587588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 Краткие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2 Результаты выполнения лабораторной работы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7</w:t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6">
            <w:r>
              <w:rPr>
                <w:webHidden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Приложение А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49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(обязательное)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50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Листинг кода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9</w:t>
          </w:r>
        </w:p>
        <w:p>
          <w:pPr>
            <w:pStyle w:val="22"/>
            <w:jc w:val="both"/>
            <w:rPr>
              <w:rFonts w:eastAsia="" w:eastAsiaTheme="minorEastAsia"/>
              <w:lang w:eastAsia="ru-RU"/>
            </w:rPr>
          </w:pPr>
          <w:r>
            <w:rPr>
              <w:rFonts w:eastAsia="" w:eastAsiaTheme="minorEastAsia"/>
              <w:lang w:eastAsia="ru-RU"/>
            </w:rPr>
          </w:r>
          <w:r>
            <w:rPr>
              <w:rFonts w:eastAsia="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cs="Times New Roman" w:ascii="Times New Roman" w:hAnsi="Times New Roman"/>
          <w:color w:val="auto"/>
          <w:sz w:val="32"/>
          <w:szCs w:val="32"/>
        </w:rPr>
        <w:t>ВВЕДЕНИЕ</w:t>
      </w:r>
      <w:bookmarkEnd w:id="2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/>
      </w:pPr>
      <w:r>
        <w:rPr>
          <w:rFonts w:cs="Times New Roman"/>
          <w:sz w:val="28"/>
          <w:szCs w:val="28"/>
        </w:rPr>
        <w:t xml:space="preserve">Целью данной лабораторной работы является реализация программных средств шифрования и дешифрования </w:t>
      </w:r>
      <w:r>
        <w:rPr>
          <w:rFonts w:eastAsia="Times New Roman" w:cs="Times New Roman"/>
          <w:sz w:val="28"/>
          <w:szCs w:val="28"/>
        </w:rPr>
        <w:t>текстовых файлов при помощи алгоритма СТБ 34.101.31-2011 в режиме простой замены.</w:t>
      </w:r>
      <w:r>
        <w:br w:type="page"/>
      </w:r>
    </w:p>
    <w:p>
      <w:pPr>
        <w:pStyle w:val="2"/>
        <w:spacing w:before="0" w:after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758844"/>
      <w:r>
        <w:rPr>
          <w:rFonts w:cs="Times New Roman" w:ascii="Times New Roman" w:hAnsi="Times New Roman"/>
          <w:color w:val="auto"/>
          <w:sz w:val="32"/>
          <w:szCs w:val="32"/>
        </w:rPr>
        <w:t>1 КРАТКИЕ ТЕОРЕТИЧЕСКИЕ СВЕДЕНИЯ</w:t>
      </w:r>
      <w:bookmarkEnd w:id="3"/>
    </w:p>
    <w:p>
      <w:pPr>
        <w:pStyle w:val="Normal"/>
        <w:spacing w:before="0" w:after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/>
          <w:color w:val="auto"/>
          <w:sz w:val="32"/>
          <w:szCs w:val="32"/>
        </w:rPr>
      </w:r>
    </w:p>
    <w:p>
      <w:pPr>
        <w:pStyle w:val="Style27"/>
        <w:rPr>
          <w:color w:val="000000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СТБ 34.101.31 – блочный шифр с 256-битным ключом и 8 циклами преобразований, который оперирует 128-битными блоками. Криптографические алгоритмы стандарта построены на основе базовых режимов шифрования</w:t>
      </w:r>
      <w:r>
        <w:rPr>
          <w:rFonts w:eastAsia="Times New Roman" w:cs="Times New Roman"/>
          <w:color w:val="000000"/>
          <w:sz w:val="28"/>
          <w:szCs w:val="28"/>
          <w:highlight w:val="white"/>
        </w:rPr>
        <w:t> </w:t>
      </w:r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блоков данных.</w:t>
      </w:r>
    </w:p>
    <w:p>
      <w:pPr>
        <w:pStyle w:val="Style27"/>
        <w:rPr>
          <w:color w:val="000000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val="single"/>
          <w:lang w:val="ru-RU"/>
        </w:rPr>
        <w:t>Алгоритмы шифрования, описанные в стандарте</w:t>
      </w:r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:</w:t>
      </w:r>
    </w:p>
    <w:p>
      <w:pPr>
        <w:pStyle w:val="Style27"/>
        <w:rPr>
          <w:color w:val="000000"/>
        </w:rPr>
      </w:pPr>
      <w:r>
        <w:rPr>
          <w:color w:val="000000"/>
        </w:rPr>
        <w:t>1 режим простой замены;</w:t>
      </w:r>
    </w:p>
    <w:p>
      <w:pPr>
        <w:pStyle w:val="Style27"/>
        <w:rPr>
          <w:color w:val="000000"/>
        </w:rPr>
      </w:pPr>
      <w:r>
        <w:rPr>
          <w:color w:val="000000"/>
        </w:rPr>
        <w:t>2 режим сцепления блоков;</w:t>
      </w:r>
    </w:p>
    <w:p>
      <w:pPr>
        <w:pStyle w:val="Style27"/>
        <w:rPr>
          <w:color w:val="000000"/>
        </w:rPr>
      </w:pPr>
      <w:r>
        <w:rPr>
          <w:color w:val="000000"/>
        </w:rPr>
        <w:t>3 режим гаммирования с обратной связью;</w:t>
      </w:r>
    </w:p>
    <w:p>
      <w:pPr>
        <w:pStyle w:val="Style27"/>
        <w:rPr>
          <w:color w:val="000000"/>
        </w:rPr>
      </w:pPr>
      <w:r>
        <w:rPr>
          <w:color w:val="000000"/>
        </w:rPr>
        <w:t>4 режим счетчика;</w:t>
      </w:r>
      <w:bookmarkStart w:id="4" w:name="_Toc116307066"/>
      <w:bookmarkEnd w:id="4"/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both"/>
        <w:rPr/>
      </w:pPr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Каждая группа включает алгоритм зашифрования и алгоритм расшифрования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простой замены и сцепления блоков шифруются сообщения, которые содержат хотя бы один блок, а в режимах гаммирования с обратной связью и счётчика</w:t>
      </w:r>
      <w:r>
        <w:rPr>
          <w:rFonts w:eastAsia="Times New Roman" w:cs="Times New Roman"/>
          <w:color w:val="000000"/>
          <w:sz w:val="28"/>
          <w:szCs w:val="28"/>
          <w:highlight w:val="white"/>
        </w:rPr>
        <w:t> </w:t>
      </w:r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— сообщения произвольной длины</w:t>
      </w:r>
      <w:bookmarkStart w:id="5" w:name="_Toc116307067"/>
      <w:r>
        <w:rPr>
          <w:rFonts w:eastAsia="Times New Roman" w:cs="Times New Roman"/>
          <w:color w:val="000000"/>
          <w:sz w:val="28"/>
          <w:szCs w:val="28"/>
          <w:highlight w:val="white"/>
          <w:lang w:val="ru-RU"/>
        </w:rPr>
        <w:t>.</w:t>
      </w:r>
      <w:bookmarkEnd w:id="5"/>
    </w:p>
    <w:p>
      <w:pPr>
        <w:pStyle w:val="Normal"/>
        <w:spacing w:lineRule="auto" w:line="240" w:before="120" w:after="12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000000"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12700</wp:posOffset>
            </wp:positionV>
            <wp:extent cx="5605780" cy="4650740"/>
            <wp:effectExtent l="0" t="0" r="0" b="0"/>
            <wp:wrapSquare wrapText="largest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ind w:left="57" w:right="0" w:hanging="0"/>
        <w:rPr>
          <w:lang w:val="ru-RU"/>
        </w:rPr>
      </w:pPr>
      <w:r>
        <w:rPr>
          <w:lang w:val="ru-RU"/>
        </w:rPr>
      </w:r>
      <w:bookmarkStart w:id="6" w:name="_Toc158758845"/>
      <w:bookmarkStart w:id="7" w:name="_Toc158758845"/>
    </w:p>
    <w:p>
      <w:pPr>
        <w:pStyle w:val="Style27"/>
        <w:rPr>
          <w:rFonts w:ascii="Times New Roman" w:hAnsi="Times New Roman" w:eastAsia="Calibri" w:cs="Times New Roman"/>
          <w:kern w:val="2"/>
          <w:sz w:val="28"/>
          <w:szCs w:val="28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14:ligatures w14:val="standardContextual"/>
        </w:rPr>
      </w:r>
      <w:r>
        <w:br w:type="page"/>
      </w:r>
    </w:p>
    <w:p>
      <w:pPr>
        <w:pStyle w:val="1"/>
        <w:spacing w:before="0" w:after="0"/>
        <w:ind w:firstLine="709"/>
        <w:contextualSpacing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  <w:sz w:val="32"/>
          <w:szCs w:val="32"/>
        </w:rPr>
        <w:t>2</w:t>
      </w:r>
      <w:r>
        <w:rPr>
          <w:rFonts w:cs="Times New Roman" w:ascii="Times New Roman" w:hAnsi="Times New Roman"/>
          <w:color w:val="auto"/>
        </w:rPr>
        <w:t> </w:t>
      </w:r>
      <w:r>
        <w:rPr>
          <w:rFonts w:cs="Times New Roman" w:ascii="Times New Roman" w:hAnsi="Times New Roman"/>
          <w:color w:val="auto"/>
          <w:sz w:val="32"/>
          <w:szCs w:val="32"/>
        </w:rPr>
        <w:t>РЕЗУЛЬТАТЫ ВЫПОЛНЕНИЯ ЛАБОРАТОРНОЙ</w:t>
        <w:br/>
        <w:t xml:space="preserve">            РАБОТЫ</w:t>
      </w:r>
      <w:bookmarkEnd w:id="7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На вход подается текстовый файл с содержимым для шифрации и для последующей расшифрации. На рисунке 2.1 представлен файл с текстом для шифрации, на рисунке 2.2 зашифрованный текст, а на рисунке 3.3 результат расшифрации. 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10858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2.1 – Исходный текст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153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2.2 – Зашифрованный текст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10572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2.3 – Расшифрованный текст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8758846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8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ходе выполнения данной лабораторной работы были реализованы программные средства шифрования и дешифрования текстовых файлов при помощи стандарта шифрования СТБ 34.101.31-2011 режиме простой замены. Также были изучены теоретические сведения в данной области.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bookmarkStart w:id="9" w:name="_Toc158758848"/>
      <w:r>
        <w:rPr>
          <w:rStyle w:val="Heading1Char"/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ПРИЛОЖЕНИЕ А</w:t>
      </w:r>
      <w:bookmarkEnd w:id="9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5670725"/>
      <w:bookmarkStart w:id="11" w:name="_Toc158758849"/>
      <w:bookmarkStart w:id="12" w:name="_Toc157960239"/>
      <w:bookmarkStart w:id="13" w:name="_Toc146631504"/>
      <w:bookmarkStart w:id="14" w:name="_Toc146622153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Start w:id="15" w:name="_Hlk146619354"/>
      <w:bookmarkEnd w:id="10"/>
      <w:bookmarkEnd w:id="11"/>
      <w:bookmarkEnd w:id="12"/>
      <w:bookmarkEnd w:id="13"/>
      <w:bookmarkEnd w:id="14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8758850"/>
      <w:r>
        <w:rPr>
          <w:rFonts w:cs="Times New Roman" w:ascii="Times New Roman" w:hAnsi="Times New Roman"/>
          <w:color w:val="auto"/>
          <w:sz w:val="28"/>
          <w:szCs w:val="28"/>
        </w:rPr>
        <w:t>Листинг кода</w:t>
      </w:r>
      <w:bookmarkEnd w:id="15"/>
      <w:bookmarkEnd w:id="16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lab2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py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from constants import *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STB: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__init__(self, key):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count = self.get_key_chunks_counts(key)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self.tmp_keys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range(count):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self.tmp_keys.append(key &amp; 0xFFFF)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key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count == 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self.tmp_keys.extend(self.tmp_keys[:])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elif count == 6: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self.tmp_keys.extend([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self.tmp_keys[0] ^ self.tmp_keys[1] ^ self.tmp_keys[2],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self.tmp_keys[3] ^ self.tmp_keys[4] ^ self.tmp_keys[5]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self.K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_ in range(8):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self.K.extend(self.tmp_keys[:])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get_key_chunks_counts(self, key):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 = len(bin(key)[2:])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 &amp;= (1 &lt;&lt; 256) - 1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256 &gt;= l &gt; 192: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elif 192 &gt;= l &gt; 128: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6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elif l &lt;= 128: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4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rot_hi(self, u):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u &lt; 1 &lt;&lt; 31: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(2 * u) % (1 &lt;&lt; 32)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(2 * u + 1) % (1 &lt;&lt; 32)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rot_hi_r(self, u, r):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 = u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_ in range(r):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= self.rot_hi(result)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result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square_plus(self, u, v):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(u + v) % (1 &lt;&lt; 32)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square_minus(self, u, v):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(u - v) % (1 &lt;&lt; 32)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G(self, r, word):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mask = (1 &lt;&lt; 8) - 1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final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range(4):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part = word &amp; mask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word &gt;&gt;=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 = part &amp; 0x0F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l = (part &amp; 0xF0) &gt;&gt; 4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= H[l][r]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&lt;&lt;= 8 * i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final += result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self.rot_hi_r(final, r)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encrypt_block(self, X):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self.get_key_chunks_counts(X) != 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 = X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range(1, 9):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b ^ self.G(5, self.square_plus(a, self.K[7*i - 7]))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c ^ self.G(21, self.square_plus(d, self.K[7*i - 6]))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 = self.square_minus(a, self.G(13, self.square_plus(b, self.K[7*i - 5])))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 = self.G(21, self.square_plus(self.square_plus(b, c), self.K[7*i - 4])) ^ (i % (2 ** 32))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self.square_plus(b, 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self.square_minus(c, 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 = self.square_plus(d, self.G(13, self.square_plus(c, self.K[7*i - 3])))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b ^ self.G(21, self.square_plus(a, self.K[7*i - 2]))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c ^ self.G(5, self.square_plus(d, self.K[7*i - 1]))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a, b = b, a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c, d = d, c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b, c = c, b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(b &lt;&lt; 96) + (d &lt;&lt; 64) + (a &lt;&lt; 32) + c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decrypt_block(self, X):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self.get_key_chunks_counts(X) != 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 = X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&gt;&gt;= 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 = X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range(8, 0, -1):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b ^ self.G(5, self.square_plus(a, self.K[7*i - 1]))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c ^ self.G(21, self.square_plus(d, self.K[7*i - 2]))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 = self.square_minus(a, self.G(13, self.square_plus(b, self.K[7*i - 3])))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 = self.G(21, self.square_plus(self.square_plus(b, c), self.K[7*i - 4])) ^ (i % (2 ** 32))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self.square_plus(b, 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self.square_minus(c, 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 = self.square_plus(d, self.G(13, self.square_plus(c, self.K[7*i - 5])))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 = b ^ self.G(21, self.square_plus(a, self.K[7*i - 6]))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c ^ self.G(5, self.square_plus(d, self.K[7*i - 7]))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a, b = b, a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c, d = d, c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a, d = d, a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(c &lt;&lt; 96) + (a &lt;&lt; 64) + (d &lt;&lt; 32) + b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split_message(self, message):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chunks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 message: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chunk = message &amp; 0xFFFFFFFFFFFFFFFFFFFFFFFFFFFFFFFF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chunks.append(chunk)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message &gt;&gt;= 128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chunks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join_message(self, chunks):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answer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chunk in chunks: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answer &lt;&lt;= 128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answer += chunk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answer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encrypt(self, message: str):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plain_msg = int.from_bytes(message.encode(), 'big')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chunks = self.split_message(plain_msg)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results = self.encrypt_block_plain(chunks)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answer = self.join_message(results)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answer.to_bytes((answer.bit_length() + 7) // 8, 'big')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decrypt(self, message: bytes):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plain_msg = int.from_bytes(message, 'big')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chunks = reversed(self.split_message(plain_msg))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results = self.decrypt_block_plain(chunks)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answer = self.join_message(reversed(results))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answer.to_bytes((answer.bit_length() + 7) // 8, 'big').decode()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encrypt_block_plain(self, chunks):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results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X in chunks: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Y = self.encrypt_block(X)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results.append(Y)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results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def decrypt_block_plain(self, chunks):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results = []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X in chunks: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Y = self.decrypt_block(X)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results.append(Y)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results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contextualSpacing/>
        <w:rPr>
          <w:rFonts w:ascii="Times New Roman" w:hAnsi="Times New Roman"/>
        </w:rPr>
      </w:pPr>
      <w:r>
        <w:rPr/>
        <w:t>main.py</w:t>
      </w:r>
    </w:p>
    <w:p>
      <w:pPr>
        <w:pStyle w:val="Normal"/>
        <w:spacing w:before="0" w:after="0"/>
        <w:contextualSpacing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sys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constants import *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lab2 import STB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try: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Открытие файла и чтение данных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with open("sample.txt", "r") as file: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data = file.read()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Печать исходных данных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print("Data: %r\n" % data)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Создание ключа и синхропункта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key = int.from_bytes('erpwkwekrokpdasdasda'.encode(), 'big')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synchro = 312312412412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Создание объекта STB и шифрование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 = STB(key)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encrypted_text = s.encrypt(data)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Сохранение зашифрованного сообщения в файл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with open("encrypt.txt", "wb") as file: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file.write(encrypted_text)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print("Encrypted: %r" % encrypted_text)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Дешифрование из файла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with open("encrypt.txt", "rb") as file: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encrypted_data = file.read()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decrypted_text = s.decrypt(encrypted_data)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# Сохранение расшифрованного сообщения в файл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with open("decrypt.txt", "w") as file: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file.write(decrypted_text)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except Exception as 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print(f"Ошибка: {e}", file=sys.stderr)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if __name__ == "__main__":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main()</w:t>
      </w:r>
    </w:p>
    <w:sectPr>
      <w:footerReference w:type="default" r:id="rId6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7314387"/>
    </w:sdtPr>
    <w:sdtContent>
      <w:p>
        <w:pPr>
          <w:pStyle w:val="Style23"/>
          <w:jc w:val="right"/>
          <w:rPr>
            <w:rFonts w:ascii="Times New Roman" w:hAnsi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240" w:after="24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lineRule="auto" w:line="276" w:before="0" w:after="0"/>
      <w:jc w:val="both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a42e8a"/>
    <w:rPr/>
  </w:style>
  <w:style w:type="character" w:styleId="FooterChar" w:customStyle="1">
    <w:name w:val="Footer Char"/>
    <w:basedOn w:val="DefaultParagraphFont"/>
    <w:uiPriority w:val="99"/>
    <w:qFormat/>
    <w:rsid w:val="00a42e8a"/>
    <w:rPr/>
  </w:style>
  <w:style w:type="character" w:styleId="Style11">
    <w:name w:val="Интернет-ссылка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3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Style12">
    <w:name w:val="Выделение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TOC 1"/>
    <w:basedOn w:val="Normal"/>
    <w:next w:val="Normal"/>
    <w:autoRedefine/>
    <w:uiPriority w:val="39"/>
    <w:unhideWhenUsed/>
    <w:rsid w:val="00093a84"/>
    <w:pPr>
      <w:spacing w:before="0" w:after="100"/>
    </w:pPr>
    <w:rPr/>
  </w:style>
  <w:style w:type="paragraph" w:styleId="31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 w:hanging="0"/>
    </w:pPr>
    <w:rPr>
      <w:rFonts w:eastAsia="" w:eastAsiaTheme="minorEastAsia"/>
      <w:lang w:eastAsia="ru-RU"/>
    </w:rPr>
  </w:style>
  <w:style w:type="paragraph" w:styleId="Style2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3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27">
    <w:name w:val="отчеты"/>
    <w:basedOn w:val="Normal"/>
    <w:qFormat/>
    <w:pPr>
      <w:widowControl w:val="false"/>
      <w:suppressAutoHyphens w:val="true"/>
      <w:bidi w:val="0"/>
      <w:spacing w:lineRule="auto" w:line="276" w:before="0" w:after="0"/>
      <w:ind w:left="57" w:right="0" w:firstLine="624"/>
      <w:contextualSpacing/>
      <w:jc w:val="both"/>
    </w:pPr>
    <w:rPr>
      <w:rFonts w:ascii="Times New Roman" w:hAnsi="Times New Roman"/>
      <w:sz w:val="28"/>
      <w:szCs w:val="28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576C-EBD9-4F06-B13A-026C6825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LibreOffice/7.3.7.2$Linux_X86_64 LibreOffice_project/30$Build-2</Application>
  <AppVersion>15.0000</AppVersion>
  <Pages>10</Pages>
  <Words>1011</Words>
  <Characters>5961</Characters>
  <CharactersWithSpaces>8294</CharactersWithSpaces>
  <Paragraphs>213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2024-03-15T12:22:00Z</dcterms:created>
  <dc:creator>Lenovo</dc:creator>
  <dc:description/>
  <dc:language>ru-RU</dc:language>
  <cp:lastModifiedBy/>
  <cp:lastPrinted>2024-03-15T13:14:00Z</cp:lastPrinted>
  <dcterms:modified xsi:type="dcterms:W3CDTF">2024-09-05T13:14:25Z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