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Fonts w:cs="Segoe UI" w:ascii="Segoe UI" w:hAnsi="Segoe UI"/>
          <w:sz w:val="28"/>
          <w:szCs w:val="28"/>
          <w:lang w:val="ru-RU"/>
        </w:rPr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Учреждение образования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Кафедра информатики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Дисциплина: Методы защиты информации</w:t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ОТЧЕТ</w:t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к лабораторной работе №</w:t>
      </w:r>
      <w:r>
        <w:rPr>
          <w:rStyle w:val="Normaltextrun"/>
          <w:rFonts w:cs="Times New Roman"/>
          <w:lang w:eastAsia="en-US" w:bidi="ar-SA"/>
        </w:rPr>
        <w:t>5</w:t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на тему</w:t>
      </w:r>
    </w:p>
    <w:p>
      <w:pPr>
        <w:pStyle w:val="Style26"/>
        <w:rPr>
          <w:rStyle w:val="Normaltextrun"/>
          <w:rFonts w:cs="Times New Roman"/>
          <w:b/>
          <w:b/>
          <w:bCs/>
          <w:lang w:eastAsia="en-US" w:bidi="ar-SA"/>
        </w:rPr>
      </w:pPr>
      <w:r>
        <w:rPr>
          <w:rFonts w:cs="Times New Roman"/>
          <w:b/>
          <w:bCs/>
          <w:lang w:eastAsia="en-US" w:bidi="ar-SA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Style w:val="Normaltextrun"/>
          <w:rFonts w:cs="Times New Roman"/>
          <w:b/>
          <w:bCs/>
          <w:lang w:eastAsia="en-US" w:bidi="ar-SA"/>
        </w:rPr>
        <w:t>Хэш-функции.</w:t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ab/>
        <w:t xml:space="preserve">          Д</w:t>
      </w:r>
      <w:r>
        <w:rPr>
          <w:rFonts w:eastAsia="Times New Roman" w:cs="Times New Roman"/>
          <w:color w:val="000000" w:themeColor="text1"/>
          <w:sz w:val="28"/>
          <w:szCs w:val="28"/>
        </w:rPr>
        <w:t>.С. Шевцова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Проверил </w:t>
      </w: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 xml:space="preserve">            </w:t>
        <w:tab/>
        <w:t xml:space="preserve"> </w:t>
      </w:r>
    </w:p>
    <w:p>
      <w:pPr>
        <w:pStyle w:val="Style26"/>
        <w:spacing w:lineRule="auto" w:line="276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53027557"/>
      <w:r>
        <w:rPr>
          <w:rFonts w:cs="Times New Roman"/>
          <w:sz w:val="28"/>
          <w:szCs w:val="28"/>
        </w:rPr>
        <w:t>Минск 202</w:t>
      </w:r>
      <w:bookmarkEnd w:id="1"/>
      <w:r>
        <w:rPr>
          <w:rFonts w:cs="Times New Roman"/>
          <w:sz w:val="28"/>
          <w:szCs w:val="28"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pacing w:lineRule="auto" w:line="240" w:before="0" w:after="0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22"/>
            <w:jc w:val="both"/>
            <w:rPr/>
          </w:pPr>
          <w:r>
            <w:rPr/>
          </w:r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1587588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_Toc158758843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87588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_Toc158758844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1 Краткие теоретические сведения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344" w:leader="dot"/>
            </w:tabs>
            <w:spacing w:before="0" w:after="0"/>
            <w:contextualSpacing/>
            <w:jc w:val="both"/>
            <w:rPr>
              <w:rFonts w:ascii="Times New Roman" w:hAnsi="Times New Roman" w:eastAsia="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2 Результаты выполнения лабораторной работы</w:t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6</w:t>
          </w:r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8758846">
            <w:r>
              <w:rPr>
                <w:webHidden/>
                <w:vanish w:val="false"/>
              </w:rPr>
              <w:t>Заключение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11"/>
            <w:tabs>
              <w:tab w:val="clear" w:pos="708"/>
              <w:tab w:val="right" w:pos="9344" w:leader="dot"/>
            </w:tabs>
            <w:spacing w:before="0" w:after="0"/>
            <w:contextualSpacing/>
            <w:jc w:val="both"/>
            <w:rPr>
              <w:rFonts w:ascii="Times New Roman" w:hAnsi="Times New Roman" w:eastAsia="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Приложение А</w:t>
            </w:r>
          </w:hyperlink>
          <w:r>
            <w:rPr>
              <w:rFonts w:cs="Times New Roman"/>
              <w:sz w:val="28"/>
              <w:szCs w:val="28"/>
              <w:u w:val="none"/>
            </w:rPr>
            <w:t xml:space="preserve"> </w:t>
          </w:r>
          <w:hyperlink w:anchor="_Toc158758849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(обязательное)</w:t>
            </w:r>
          </w:hyperlink>
          <w:r>
            <w:rPr>
              <w:rFonts w:cs="Times New Roman"/>
              <w:sz w:val="28"/>
              <w:szCs w:val="28"/>
              <w:u w:val="none"/>
            </w:rPr>
            <w:t xml:space="preserve"> </w:t>
          </w:r>
          <w:hyperlink w:anchor="_Toc158758850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Листинг кода</w:t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9</w:t>
          </w:r>
        </w:p>
        <w:p>
          <w:pPr>
            <w:pStyle w:val="22"/>
            <w:jc w:val="both"/>
            <w:rPr>
              <w:rFonts w:eastAsia="" w:eastAsiaTheme="minorEastAsia"/>
              <w:lang w:eastAsia="ru-RU"/>
            </w:rPr>
          </w:pPr>
          <w:r>
            <w:rPr>
              <w:rFonts w:eastAsia="" w:eastAsiaTheme="minorEastAsia"/>
              <w:lang w:eastAsia="ru-RU"/>
            </w:rPr>
          </w:r>
          <w:r>
            <w:rPr>
              <w:rFonts w:eastAsia=""/>
              <w:lang w:eastAsia="ru-RU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758843"/>
      <w:r>
        <w:rPr>
          <w:rFonts w:cs="Times New Roman" w:ascii="Times New Roman" w:hAnsi="Times New Roman"/>
          <w:color w:val="auto"/>
          <w:sz w:val="32"/>
          <w:szCs w:val="32"/>
        </w:rPr>
        <w:t>ВВЕДЕНИЕ</w:t>
      </w:r>
      <w:bookmarkEnd w:id="2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yle27"/>
        <w:rPr/>
      </w:pPr>
      <w:r>
        <w:rPr/>
        <w:t xml:space="preserve">В данной лабораторной работе нужно реализовать программное средство контроля целостности сообщений с помощью вычисления хэш-функции и алгоритма ГОСТ 34.11 </w:t>
      </w:r>
      <w:r>
        <w:rPr/>
        <w:t>и SHA-1.</w:t>
      </w:r>
      <w:r>
        <w:br w:type="page"/>
      </w:r>
    </w:p>
    <w:p>
      <w:pPr>
        <w:pStyle w:val="2"/>
        <w:spacing w:before="0" w:after="0"/>
        <w:ind w:firstLine="709"/>
        <w:contextualSpacing/>
        <w:rPr>
          <w:i w:val="false"/>
          <w:i w:val="false"/>
          <w:iCs w:val="false"/>
        </w:rPr>
      </w:pPr>
      <w:bookmarkStart w:id="3" w:name="_Toc158758844"/>
      <w:r>
        <w:rPr>
          <w:rFonts w:cs="Times New Roman" w:ascii="Times New Roman" w:hAnsi="Times New Roman"/>
          <w:i w:val="false"/>
          <w:iCs w:val="false"/>
          <w:color w:val="auto"/>
          <w:sz w:val="32"/>
          <w:szCs w:val="32"/>
        </w:rPr>
        <w:t>1 КРАТКИЕ ТЕОРЕТИЧЕСКИЕ СВЕДЕНИЯ</w:t>
      </w:r>
      <w:bookmarkEnd w:id="3"/>
    </w:p>
    <w:p>
      <w:pPr>
        <w:pStyle w:val="Normal"/>
        <w:spacing w:before="0" w:after="0"/>
        <w:ind w:hanging="0"/>
        <w:contextualSpacing/>
        <w:rPr/>
      </w:pPr>
      <w:r>
        <w:rPr/>
      </w:r>
    </w:p>
    <w:p>
      <w:pPr>
        <w:pStyle w:val="Style17"/>
        <w:spacing w:lineRule="auto" w:line="240" w:before="0" w:after="0"/>
        <w:ind w:firstLine="851"/>
        <w:rPr>
          <w:rFonts w:ascii="Times New Roman" w:hAnsi="Times New Roman"/>
        </w:rPr>
      </w:pPr>
      <w:r>
        <w:rPr>
          <w:sz w:val="28"/>
          <w:szCs w:val="28"/>
        </w:rPr>
        <w:t>Хеш-функция, или функция свёртки – функция, осуществляющая преобразование массива входных данных произвольной длины в (выходную) битовую строку установленной длины, выполняемое определённым алгоритмом. Преобразование, производимое хеш-функцией, называется хешированием. Исходные данные называются входным массивом, «ключом» или «сообщением». Результат преобразования (выходные данные) называется «хешем», «хеш-кодом», «хеш-суммой», «сводкой сообщения».</w:t>
      </w:r>
    </w:p>
    <w:p>
      <w:pPr>
        <w:pStyle w:val="Style17"/>
        <w:widowControl/>
        <w:suppressAutoHyphens w:val="true"/>
        <w:bidi w:val="0"/>
        <w:spacing w:lineRule="auto" w:line="240" w:before="0" w:after="0"/>
        <w:ind w:left="0" w:right="0" w:firstLine="794"/>
        <w:jc w:val="both"/>
        <w:rPr/>
      </w:pPr>
      <w:r>
        <w:rPr>
          <w:sz w:val="28"/>
          <w:szCs w:val="28"/>
        </w:rPr>
        <w:t>Хеш-функции применяются в следующих случаях:</w:t>
      </w:r>
    </w:p>
    <w:p>
      <w:pPr>
        <w:pStyle w:val="Style17"/>
        <w:numPr>
          <w:ilvl w:val="0"/>
          <w:numId w:val="2"/>
        </w:numPr>
        <w:spacing w:lineRule="auto" w:line="240" w:before="0" w:after="0"/>
        <w:rPr>
          <w:rFonts w:ascii="Times New Roman" w:hAnsi="Times New Roman"/>
        </w:rPr>
      </w:pPr>
      <w:r>
        <w:rPr>
          <w:sz w:val="28"/>
          <w:szCs w:val="28"/>
        </w:rPr>
        <w:t>при построении ассоциативных массивов;</w:t>
      </w:r>
    </w:p>
    <w:p>
      <w:pPr>
        <w:pStyle w:val="Style17"/>
        <w:numPr>
          <w:ilvl w:val="0"/>
          <w:numId w:val="2"/>
        </w:numPr>
        <w:spacing w:lineRule="auto" w:line="240" w:before="0" w:after="0"/>
        <w:rPr>
          <w:rFonts w:ascii="Times New Roman" w:hAnsi="Times New Roman"/>
        </w:rPr>
      </w:pPr>
      <w:r>
        <w:rPr>
          <w:sz w:val="28"/>
          <w:szCs w:val="28"/>
        </w:rPr>
        <w:t>при поиске дубликатов в сериях наборов данных;</w:t>
      </w:r>
    </w:p>
    <w:p>
      <w:pPr>
        <w:pStyle w:val="Style17"/>
        <w:numPr>
          <w:ilvl w:val="0"/>
          <w:numId w:val="2"/>
        </w:numPr>
        <w:spacing w:lineRule="auto" w:line="240" w:before="0" w:after="0"/>
        <w:rPr>
          <w:rFonts w:ascii="Times New Roman" w:hAnsi="Times New Roman"/>
        </w:rPr>
      </w:pPr>
      <w:r>
        <w:rPr>
          <w:sz w:val="28"/>
          <w:szCs w:val="28"/>
        </w:rPr>
        <w:t>при построении уникальных идентификаторов для наборов данных;</w:t>
      </w:r>
    </w:p>
    <w:p>
      <w:pPr>
        <w:pStyle w:val="Style17"/>
        <w:numPr>
          <w:ilvl w:val="0"/>
          <w:numId w:val="2"/>
        </w:numPr>
        <w:spacing w:lineRule="auto" w:line="240" w:before="0" w:after="0"/>
        <w:rPr>
          <w:rFonts w:ascii="Times New Roman" w:hAnsi="Times New Roman"/>
        </w:rPr>
      </w:pPr>
      <w:r>
        <w:rPr>
          <w:sz w:val="28"/>
          <w:szCs w:val="28"/>
        </w:rPr>
        <w:t>при вычислении контрольных сумм от данных (сигнала) для последующего обнаружения в них ошибок (возникших случайно или внесённых намеренно), возникающих при хранении и/или передаче данных;</w:t>
      </w:r>
    </w:p>
    <w:p>
      <w:pPr>
        <w:pStyle w:val="Style17"/>
        <w:numPr>
          <w:ilvl w:val="0"/>
          <w:numId w:val="2"/>
        </w:numPr>
        <w:spacing w:lineRule="auto" w:line="240" w:before="0" w:after="0"/>
        <w:rPr>
          <w:rFonts w:ascii="Times New Roman" w:hAnsi="Times New Roman"/>
        </w:rPr>
      </w:pPr>
      <w:r>
        <w:rPr>
          <w:sz w:val="28"/>
          <w:szCs w:val="28"/>
        </w:rPr>
        <w:t>при сохранении паролей в системах защиты в виде хеш-кода (для восстановления пароля по хеш-коду требуется функция, являющаяся обратной по отношению к использованной хеш-функции);</w:t>
      </w:r>
    </w:p>
    <w:p>
      <w:pPr>
        <w:pStyle w:val="Style17"/>
        <w:numPr>
          <w:ilvl w:val="0"/>
          <w:numId w:val="2"/>
        </w:numPr>
        <w:spacing w:lineRule="auto" w:line="240" w:before="0" w:after="0"/>
        <w:rPr>
          <w:rFonts w:ascii="Times New Roman" w:hAnsi="Times New Roman"/>
        </w:rPr>
      </w:pPr>
      <w:r>
        <w:rPr>
          <w:sz w:val="28"/>
          <w:szCs w:val="28"/>
        </w:rPr>
        <w:t>при выработке электронной подписи (на практике часто подписывается не само сообщение, а его «хеш-образ»);</w:t>
      </w:r>
    </w:p>
    <w:p>
      <w:pPr>
        <w:pStyle w:val="Style17"/>
        <w:spacing w:lineRule="auto" w:line="240" w:before="0" w:after="0"/>
        <w:ind w:firstLine="851"/>
        <w:rPr>
          <w:rFonts w:ascii="Times New Roman" w:hAnsi="Times New Roman"/>
        </w:rPr>
      </w:pPr>
      <w:r>
        <w:rPr>
          <w:sz w:val="28"/>
          <w:szCs w:val="28"/>
        </w:rPr>
        <w:t>и др.</w:t>
      </w:r>
    </w:p>
    <w:p>
      <w:pPr>
        <w:pStyle w:val="Style17"/>
        <w:spacing w:lineRule="auto" w:line="240" w:before="0" w:after="0"/>
        <w:rPr/>
      </w:pPr>
      <w:r>
        <w:rPr>
          <w:sz w:val="28"/>
          <w:szCs w:val="28"/>
        </w:rPr>
        <w:tab/>
        <w:t>В общем случае (согласно принципу Дирихле) нет однозначного соответствия между хеш-кодом (выходными данными) и исходными (входными) данными. Возвращаемые хеш-функцией значения (выходные данные) менее разнообразны, чем значения входного массива (входные данные). Случай, при котором хеш-функция преобразует более чем один массив входных данных в одинаковые сводки, называется «коллизией». Вероятность возникновения коллизий используется для оценки качества хеш-функций.</w:t>
      </w:r>
    </w:p>
    <w:p>
      <w:pPr>
        <w:pStyle w:val="Style17"/>
        <w:spacing w:lineRule="auto" w:line="240" w:before="0" w:after="0"/>
        <w:ind w:firstLine="851"/>
        <w:rPr>
          <w:rFonts w:ascii="Times New Roman" w:hAnsi="Times New Roman"/>
        </w:rPr>
      </w:pPr>
      <w:r>
        <w:rPr>
          <w:sz w:val="28"/>
          <w:szCs w:val="28"/>
        </w:rPr>
        <w:t>Существует множество алгоритмов хеширования, отличающихся различными свойствами. Примеры свойств:</w:t>
      </w:r>
    </w:p>
    <w:p>
      <w:pPr>
        <w:pStyle w:val="Style17"/>
        <w:numPr>
          <w:ilvl w:val="0"/>
          <w:numId w:val="2"/>
        </w:numPr>
        <w:spacing w:lineRule="auto" w:line="240" w:before="0" w:after="0"/>
        <w:rPr>
          <w:rFonts w:ascii="Times New Roman" w:hAnsi="Times New Roman"/>
        </w:rPr>
      </w:pPr>
      <w:r>
        <w:rPr>
          <w:sz w:val="28"/>
          <w:szCs w:val="28"/>
        </w:rPr>
        <w:t>разрядность;</w:t>
      </w:r>
    </w:p>
    <w:p>
      <w:pPr>
        <w:pStyle w:val="Style17"/>
        <w:numPr>
          <w:ilvl w:val="0"/>
          <w:numId w:val="2"/>
        </w:numPr>
        <w:spacing w:lineRule="auto" w:line="240" w:before="0" w:after="0"/>
        <w:rPr>
          <w:rFonts w:ascii="Times New Roman" w:hAnsi="Times New Roman"/>
        </w:rPr>
      </w:pPr>
      <w:r>
        <w:rPr>
          <w:sz w:val="28"/>
          <w:szCs w:val="28"/>
        </w:rPr>
        <w:t>вычислительная сложность;</w:t>
      </w:r>
    </w:p>
    <w:p>
      <w:pPr>
        <w:pStyle w:val="Style17"/>
        <w:numPr>
          <w:ilvl w:val="0"/>
          <w:numId w:val="2"/>
        </w:numPr>
        <w:spacing w:lineRule="auto" w:line="240" w:before="0" w:after="0"/>
        <w:rPr>
          <w:rFonts w:ascii="Times New Roman" w:hAnsi="Times New Roman"/>
        </w:rPr>
      </w:pPr>
      <w:r>
        <w:rPr>
          <w:sz w:val="28"/>
          <w:szCs w:val="28"/>
        </w:rPr>
        <w:t>криптостойкость.</w:t>
      </w:r>
    </w:p>
    <w:p>
      <w:pPr>
        <w:pStyle w:val="Style17"/>
        <w:spacing w:lineRule="auto" w:line="240" w:before="0" w:after="0"/>
        <w:ind w:firstLine="851"/>
        <w:rPr>
          <w:rFonts w:ascii="Times New Roman" w:hAnsi="Times New Roman"/>
        </w:rPr>
      </w:pPr>
      <w:r>
        <w:rPr>
          <w:sz w:val="28"/>
          <w:szCs w:val="28"/>
        </w:rPr>
        <w:t>MD5 (англ. Message Digest 5) — 128-битный алгоритм хеширования, разработанный профессором Рональдом Л. Ривестом из Массачусетского технологического института (Massachusetts Institute of Technology, MIT) в 1991 году. Предназначен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информации и хранения хешей паролей.</w:t>
      </w:r>
    </w:p>
    <w:p>
      <w:pPr>
        <w:pStyle w:val="Style27"/>
        <w:rPr>
          <w:sz w:val="20"/>
          <w:szCs w:val="20"/>
        </w:rPr>
      </w:pPr>
      <w:r>
        <w:rPr/>
        <w:t>HMAC (сокращение от англ. hash-based message authentication code, код аутентификации (проверки подлинности) сообщений, использующий хеш-функции) — в информатике (криптографии),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лицами.</w:t>
      </w:r>
    </w:p>
    <w:p>
      <w:pPr>
        <w:pStyle w:val="Style27"/>
        <w:rPr>
          <w:sz w:val="20"/>
          <w:szCs w:val="20"/>
        </w:rPr>
      </w:pPr>
      <w:r>
        <w:rPr/>
        <w:t>Преимущества HMAC:</w:t>
      </w:r>
    </w:p>
    <w:p>
      <w:pPr>
        <w:pStyle w:val="Style27"/>
        <w:rPr/>
      </w:pPr>
      <w:r>
        <w:rPr/>
        <w:t>1 В</w:t>
      </w:r>
      <w:r>
        <w:rPr/>
        <w:t>озможность использования хэш-функций, уже имеющихся в программном продукте;</w:t>
      </w:r>
    </w:p>
    <w:p>
      <w:pPr>
        <w:pStyle w:val="Style27"/>
        <w:rPr/>
      </w:pPr>
      <w:r>
        <w:rPr/>
        <w:t>2 О</w:t>
      </w:r>
      <w:r>
        <w:rPr/>
        <w:t>тсутствие необходимости внесения изменений в реализации существующих хэш-функции (внесение изменений может привести к ухудшению производительности и криптостойкости);</w:t>
      </w:r>
    </w:p>
    <w:p>
      <w:pPr>
        <w:pStyle w:val="Style27"/>
        <w:spacing w:lineRule="auto" w:line="240" w:before="0" w:after="0"/>
        <w:ind w:firstLine="851"/>
        <w:contextualSpacing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3 В</w:t>
      </w:r>
      <w:r>
        <w:rPr>
          <w:color w:val="000000"/>
          <w:sz w:val="28"/>
          <w:szCs w:val="28"/>
        </w:rPr>
        <w:t>озможность замены хэш-функции в случае появления более безопасной или более быстрой хэш-функции.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firstLine="794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Механизм HMAC был описан в стандартах организаций ANSI, IETF, ISO и NIST. Реализация HMAC является для протокола IPsec. HMAC используется и в других протоколах интернета, например, TLS.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firstLine="794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Ниже на рисунке 1.1 представлена блок схема алгоритма.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firstLine="794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drawing>
          <wp:inline distT="0" distB="0" distL="0" distR="0">
            <wp:extent cx="4900930" cy="38423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firstLine="794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center"/>
        <w:rPr/>
      </w:pPr>
      <w:r>
        <w:rPr/>
        <w:t xml:space="preserve">Рисунок 1.1 </w:t>
      </w:r>
      <w:r>
        <w:rPr>
          <w:sz w:val="28"/>
          <w:szCs w:val="28"/>
        </w:rPr>
        <w:t>– Блок схема алгоритма</w:t>
      </w:r>
      <w:r>
        <w:br w:type="page"/>
      </w:r>
    </w:p>
    <w:p>
      <w:pPr>
        <w:pStyle w:val="1"/>
        <w:spacing w:before="0" w:after="0"/>
        <w:ind w:firstLine="709"/>
        <w:contextualSpacing/>
        <w:rPr>
          <w:rFonts w:ascii="Times New Roman" w:hAnsi="Times New Roman" w:cs="Times New Roman"/>
          <w:color w:val="auto"/>
        </w:rPr>
      </w:pPr>
      <w:bookmarkStart w:id="4" w:name="_Toc158758845"/>
      <w:r>
        <w:rPr>
          <w:rFonts w:cs="Times New Roman" w:ascii="Times New Roman" w:hAnsi="Times New Roman"/>
          <w:color w:val="auto"/>
          <w:sz w:val="32"/>
          <w:szCs w:val="32"/>
        </w:rPr>
        <w:t>2</w:t>
      </w:r>
      <w:r>
        <w:rPr>
          <w:rFonts w:cs="Times New Roman" w:ascii="Times New Roman" w:hAnsi="Times New Roman"/>
          <w:color w:val="auto"/>
        </w:rPr>
        <w:t> </w:t>
      </w:r>
      <w:r>
        <w:rPr>
          <w:rFonts w:cs="Times New Roman" w:ascii="Times New Roman" w:hAnsi="Times New Roman"/>
          <w:color w:val="auto"/>
          <w:sz w:val="32"/>
          <w:szCs w:val="32"/>
        </w:rPr>
        <w:t>РЕЗУЛЬТАТЫ ВЫПОЛНЕНИЯ ЛАБОРАТОРНОЙ</w:t>
        <w:br/>
        <w:t xml:space="preserve">            РАБОТЫ</w:t>
      </w:r>
      <w:bookmarkEnd w:id="4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Для шифрования и дешифрования файлом используется </w:t>
      </w:r>
      <w:r>
        <w:rPr>
          <w:rFonts w:cs="Times New Roman"/>
          <w:sz w:val="28"/>
          <w:szCs w:val="28"/>
        </w:rPr>
        <w:t>графический</w:t>
      </w:r>
      <w:r>
        <w:rPr>
          <w:rFonts w:cs="Times New Roman"/>
          <w:sz w:val="28"/>
          <w:szCs w:val="28"/>
        </w:rPr>
        <w:t xml:space="preserve"> интерфейс, где указывается режим программы, а именно </w:t>
      </w:r>
      <w:r>
        <w:rPr>
          <w:rFonts w:cs="Times New Roman"/>
          <w:sz w:val="28"/>
          <w:szCs w:val="28"/>
        </w:rPr>
        <w:t>ГОСТ или SHA-1</w:t>
      </w:r>
      <w:r>
        <w:rPr>
          <w:rFonts w:cs="Times New Roman"/>
          <w:sz w:val="28"/>
          <w:szCs w:val="28"/>
        </w:rPr>
        <w:t>. На рисунке 2.1 указан</w:t>
      </w:r>
      <w:r>
        <w:rPr>
          <w:rFonts w:cs="Times New Roman"/>
          <w:sz w:val="28"/>
          <w:szCs w:val="28"/>
        </w:rPr>
        <w:t>ы данные</w:t>
      </w:r>
      <w:r>
        <w:rPr>
          <w:rFonts w:cs="Times New Roman"/>
          <w:sz w:val="28"/>
          <w:szCs w:val="28"/>
        </w:rPr>
        <w:t xml:space="preserve"> для </w:t>
      </w:r>
      <w:r>
        <w:rPr>
          <w:rFonts w:cs="Times New Roman"/>
          <w:sz w:val="28"/>
          <w:szCs w:val="28"/>
        </w:rPr>
        <w:t>ГОСТ</w:t>
      </w:r>
      <w:r>
        <w:rPr>
          <w:rFonts w:cs="Times New Roman"/>
          <w:sz w:val="28"/>
          <w:szCs w:val="28"/>
        </w:rPr>
        <w:t xml:space="preserve">, а </w:t>
      </w:r>
      <w:r>
        <w:rPr>
          <w:rFonts w:cs="Times New Roman"/>
          <w:sz w:val="28"/>
          <w:szCs w:val="28"/>
        </w:rPr>
        <w:t>н</w:t>
      </w:r>
      <w:r>
        <w:rPr>
          <w:rFonts w:cs="Times New Roman"/>
          <w:sz w:val="28"/>
          <w:szCs w:val="28"/>
        </w:rPr>
        <w:t>а рисунк</w:t>
      </w:r>
      <w:r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2.2 </w:t>
      </w:r>
      <w:r>
        <w:rPr>
          <w:rFonts w:cs="Times New Roman"/>
          <w:sz w:val="28"/>
          <w:szCs w:val="28"/>
        </w:rPr>
        <w:t>указаны данные для работы с SHA-1.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452437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2.1 – </w:t>
      </w:r>
      <w:r>
        <w:rPr>
          <w:rFonts w:cs="Times New Roman"/>
          <w:sz w:val="28"/>
          <w:szCs w:val="28"/>
        </w:rPr>
        <w:t>Работа   в режиме  ГОСТ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44958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2.2 – </w:t>
      </w:r>
      <w:r>
        <w:rPr>
          <w:rFonts w:cs="Times New Roman"/>
          <w:sz w:val="28"/>
          <w:szCs w:val="28"/>
        </w:rPr>
        <w:t>Работа   в режиме  SHA-1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cs="Times New Roman" w:ascii="Times New Roman" w:hAnsi="Times New Roman"/>
          <w:color w:val="auto"/>
          <w:sz w:val="32"/>
          <w:szCs w:val="32"/>
        </w:rPr>
      </w:r>
      <w:r>
        <w:br w:type="page"/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8758846"/>
      <w:r>
        <w:rPr>
          <w:rFonts w:cs="Times New Roman" w:ascii="Times New Roman" w:hAnsi="Times New Roman"/>
          <w:color w:val="auto"/>
          <w:sz w:val="32"/>
          <w:szCs w:val="32"/>
        </w:rPr>
        <w:t>ЗАКЛЮЧЕНИЕ</w:t>
      </w:r>
      <w:bookmarkEnd w:id="5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 ходе выполнения данной лабораторной работы была написана реализация </w:t>
      </w:r>
      <w:r>
        <w:rPr>
          <w:rFonts w:eastAsia="Times New Roman" w:cs="Times New Roman"/>
          <w:sz w:val="28"/>
          <w:szCs w:val="28"/>
        </w:rPr>
        <w:t>программн</w:t>
      </w:r>
      <w:r>
        <w:rPr>
          <w:rFonts w:eastAsia="Times New Roman" w:cs="Times New Roman"/>
          <w:sz w:val="28"/>
          <w:szCs w:val="28"/>
        </w:rPr>
        <w:t>ого</w:t>
      </w:r>
      <w:r>
        <w:rPr>
          <w:rFonts w:eastAsia="Times New Roman" w:cs="Times New Roman"/>
          <w:sz w:val="28"/>
          <w:szCs w:val="28"/>
        </w:rPr>
        <w:t xml:space="preserve"> средств</w:t>
      </w:r>
      <w:r>
        <w:rPr>
          <w:rFonts w:eastAsia="Times New Roman" w:cs="Times New Roman"/>
          <w:sz w:val="28"/>
          <w:szCs w:val="28"/>
        </w:rPr>
        <w:t>а</w:t>
      </w:r>
      <w:r>
        <w:rPr>
          <w:rFonts w:eastAsia="Times New Roman" w:cs="Times New Roman"/>
          <w:sz w:val="28"/>
          <w:szCs w:val="28"/>
        </w:rPr>
        <w:t xml:space="preserve"> контроля целостности сообщений с помощью вычисления хэш-функции и алгоритма ГОСТ 34.11 </w:t>
      </w:r>
      <w:r>
        <w:rPr>
          <w:rFonts w:eastAsia="Times New Roman" w:cs="Times New Roman"/>
          <w:sz w:val="28"/>
          <w:szCs w:val="28"/>
        </w:rPr>
        <w:t>и SHA-1</w:t>
      </w:r>
      <w:r>
        <w:rPr>
          <w:rFonts w:eastAsia="Times New Roman" w:cs="Times New Roman"/>
          <w:sz w:val="28"/>
          <w:szCs w:val="28"/>
        </w:rPr>
        <w:t xml:space="preserve"> с графическим интерфейсом.</w:t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/>
          <w:b w:val="false"/>
          <w:bCs w:val="false"/>
          <w:sz w:val="32"/>
          <w:szCs w:val="32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/>
      </w:r>
      <w:r>
        <w:br w:type="page"/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bookmarkStart w:id="6" w:name="_Toc158758848"/>
      <w:r>
        <w:rPr>
          <w:rStyle w:val="Heading1Char"/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ПРИЛОЖЕНИЕ А</w:t>
      </w:r>
      <w:bookmarkEnd w:id="6"/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22153"/>
      <w:bookmarkStart w:id="8" w:name="_Toc146631504"/>
      <w:bookmarkStart w:id="9" w:name="_Toc157960239"/>
      <w:bookmarkStart w:id="10" w:name="_Toc158758849"/>
      <w:bookmarkStart w:id="11" w:name="_Toc145670725"/>
      <w:r>
        <w:rPr>
          <w:rFonts w:cs="Times New Roman" w:ascii="Times New Roman" w:hAnsi="Times New Roman"/>
          <w:color w:val="auto"/>
          <w:sz w:val="28"/>
          <w:szCs w:val="28"/>
        </w:rPr>
        <w:t>(обязательное)</w:t>
      </w:r>
      <w:bookmarkStart w:id="12" w:name="_Hlk146619354"/>
      <w:bookmarkEnd w:id="7"/>
      <w:bookmarkEnd w:id="8"/>
      <w:bookmarkEnd w:id="9"/>
      <w:bookmarkEnd w:id="10"/>
      <w:bookmarkEnd w:id="11"/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8758850"/>
      <w:r>
        <w:rPr>
          <w:rFonts w:cs="Times New Roman" w:ascii="Times New Roman" w:hAnsi="Times New Roman"/>
          <w:color w:val="auto"/>
          <w:sz w:val="28"/>
          <w:szCs w:val="28"/>
        </w:rPr>
        <w:t>Листинг кода</w:t>
      </w:r>
      <w:bookmarkEnd w:id="12"/>
      <w:bookmarkEnd w:id="13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gost_file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py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CHANGE_TABLE = [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[4, 10, 9, 2, 13, 8, 0, 14, 6, 11, 1, 12, 7, 15, 5, 3],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[14, 11, 4, 12, 6, 13, 15, 10, 2, 3, 8, 1, 0, 7, 5, 9],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[5, 8, 1, 13, 10, 3, 4, 2, 14, 15, 12, 7, 6, 0, 9, 11],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[7, 13, 10, 1, 0, 8, 9, 15, 14, 4, 6, 12, 11, 2, 5, 3],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[6, 12, 7, 1, 5, 15, 13, 8, 4, 10, 9, 14, 0, 3, 11, 2],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[4, 11, 10, 0, 7, 2, 1, 13, 3, 6, 8, 5, 9, 12, 15, 14],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[13, 11, 4, 1, 3, 15, 5, 9, 0, 10, 14, 7, 6, 8, 2, 12],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[1, 15, 13, 0, 5, 7, 10, 4, 9, 2, 3, 14, 6, 11, 8, 12],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a_func(block):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x4 = (block &gt;&gt; 192) &amp; 0xFFFFFFFFFFFFFFFF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x3 = (block &gt;&gt; 128) &amp; 0xFFFFFFFFFFFFFFFF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x2 = (block &gt;&gt; 64) &amp; 0xFFFFFFFFFFFFFFFF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x1 = block &amp; 0xFFFFFFFFFFFFFFFF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fin_block = ((x1 ^ x2) &lt;&lt; 192) | (x4 &lt;&lt; 128) | (x3 &lt;&lt; 64) | x2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fin_block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p_func(block):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fi_func(arg):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 = arg &amp; 0x03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k = (arg &gt;&gt; 2) + 1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fi = (i &lt;&lt; 3) + k - 1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fi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block_list = []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i in range(32):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byte_value = (block &gt;&gt; (i * 8)) &amp; 0xFF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block_list.append(byte_value)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fin_block = 0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i in range(31, -1, -1):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fin_block = (fin_block &lt;&lt; 8) | block_list[fi_func(i)]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fin_block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 = h_in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 = block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 = u ^ v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keys.append(p_func(w))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i in range(2, 5):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 = a_func(u) ^ cs[i - 2]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 = a_func(a_func(v))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w = u ^ v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keys.append(p_func(w)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blocks, len(current_block)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basic_crypt_step(part_key, block, change_table):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module = 4294967296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lower_32_bits = block &amp; 0xFFFFFFFF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upper_32_bits = (block &gt;&gt; 32) &amp; 0xFFFFFFFF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 = (lower_32_bits + part_key) % module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sn = [(s &gt;&gt; (4 * i)) &amp; 0xF for i in range(8)]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i in range(8):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row = i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col = sn[i]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sn[i] = change_table[row][col]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 = 0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i in range(8):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 = (s &lt;&lt; 4) | sn[i]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 = ((s &lt;&lt; 11) | (s &gt;&gt; (32 - 11))) &amp; 0xFFFFFFFF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 = s ^ upper_32_bits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upper_32_bits = lower_32_bits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lower_32_bits = s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result = (lower_32_bits &lt;&lt; 32) | upper_32_bits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result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encrypt_cycle(key, block, change_table):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keys = [(key &gt;&gt; (32 * i)) &amp; 0xFFFFFFFF for i in range(8)]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i in range(24):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key_index = i % 8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block = basic_crypt_step(keys[key_index], block, change_table)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i in range(7, -1, -1):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block = basic_crypt_step(keys[i], block, change_table)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block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decrypt_cycle(key, block, change_table):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keys = [(key &gt;&gt; (32 * i)) &amp; 0xFFFFFFFF for i in range(8)]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i in range(8):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block = basic_crypt_step(keys[i], block, change_table)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_ in range(3):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i in range(7, -1, -1):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block = basic_crypt_step(keys[i], block, change_table)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block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compute_gost_hash(input_string):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bin_text = [hex(ord(elem)) for elem in input_string]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blocks, last_len = split_string_into_blocks(bin_text, 256)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hex(hash_gost(blocks, CHANGE_TABLE, last_len))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Times New Roman" w:hAnsi="Times New Roman"/>
        </w:rPr>
      </w:pPr>
      <w:r>
        <w:rPr/>
        <w:t>main.py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calculate_hash():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algorithm = algo_var.get()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text = text_entry.get("1.0", "end-1c")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key = key_entry.get("1.0", "end-1c") if algorithm == "SHA-1" else None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algorithm == "GOST":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result = compute_gost_hash(text)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expected_result = compute_gost_hash(text)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elif algorithm == "SHA-1":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result = compute_sha1_hash(text, key)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expected_result = HMAC(key.encode(), msg=text.encode(), digestmod=sha1).hexdigest()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else: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result = "Unknown Algorithm"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expected_result = None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result_label.configure(text=f"Result: {result}")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expected_result: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expected_label.configure(text=f"Expected result: {expected_result}")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update_key_entry_state(*args):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algo_var.get() == "GOST":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key_entry.configure(state='disabled')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else: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key_entry.configure(state='normal')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app = ctk.CTk()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app.title("Hash Calculator")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app.geometry("400x400")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hash_button = ctk.CTkButton(app, text="Calculate hash", command=calculate_hash)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hash_button.pack(pady=20)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result_label = ctk.CTkLabel(app, text="Result:")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result_label.pack(pady=20)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expected_label = ctk.CTkLabel(app, text="Expected result:")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expected_label.pack(pady=20)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update_key_entry_state()  # Initial state of the key entry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app.mainloop()</w:t>
      </w:r>
    </w:p>
    <w:sectPr>
      <w:footerReference w:type="default" r:id="rId5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75704486"/>
    </w:sdtPr>
    <w:sdtContent>
      <w:p>
        <w:pPr>
          <w:pStyle w:val="Style23"/>
          <w:jc w:val="right"/>
          <w:rPr>
            <w:rFonts w:ascii="Times New Roman" w:hAnsi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1211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  <w:sz w:val="28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suppressAutoHyphens w:val="true"/>
      <w:bidi w:val="0"/>
      <w:spacing w:lineRule="auto" w:line="276" w:before="240" w:after="24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f17fc"/>
    <w:pPr>
      <w:keepNext w:val="true"/>
      <w:keepLines/>
      <w:spacing w:lineRule="auto" w:line="276" w:before="0" w:after="0"/>
      <w:jc w:val="both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a42e8a"/>
    <w:rPr/>
  </w:style>
  <w:style w:type="character" w:styleId="FooterChar" w:customStyle="1">
    <w:name w:val="Footer Char"/>
    <w:basedOn w:val="DefaultParagraphFont"/>
    <w:uiPriority w:val="99"/>
    <w:qFormat/>
    <w:rsid w:val="00a42e8a"/>
    <w:rPr/>
  </w:style>
  <w:style w:type="character" w:styleId="Style11">
    <w:name w:val="Интернет-ссылка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1" w:customStyle="1">
    <w:name w:val="титул2 Знак"/>
    <w:basedOn w:val="DefaultParagraphFont"/>
    <w:link w:val="23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Style12">
    <w:name w:val="Выделение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Style13">
    <w:name w:val="Ссылка указателя"/>
    <w:qFormat/>
    <w:rPr/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Foot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1">
    <w:name w:val="TOC 1"/>
    <w:basedOn w:val="Normal"/>
    <w:next w:val="Normal"/>
    <w:autoRedefine/>
    <w:uiPriority w:val="39"/>
    <w:unhideWhenUsed/>
    <w:rsid w:val="00093a84"/>
    <w:pPr>
      <w:spacing w:before="0" w:after="100"/>
    </w:pPr>
    <w:rPr/>
  </w:style>
  <w:style w:type="paragraph" w:styleId="31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 w:hanging="0"/>
    </w:pPr>
    <w:rPr>
      <w:rFonts w:eastAsia="" w:eastAsiaTheme="minorEastAsia"/>
      <w:lang w:eastAsia="ru-RU"/>
    </w:rPr>
  </w:style>
  <w:style w:type="paragraph" w:styleId="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 w:hanging="0"/>
    </w:pPr>
    <w:rPr>
      <w:rFonts w:eastAsia="" w:eastAsiaTheme="minorEastAsia"/>
      <w:lang w:eastAsia="ru-RU"/>
    </w:rPr>
  </w:style>
  <w:style w:type="paragraph" w:styleId="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 w:hanging="0"/>
    </w:pPr>
    <w:rPr>
      <w:rFonts w:eastAsia="" w:eastAsiaTheme="minorEastAsia"/>
      <w:lang w:eastAsia="ru-RU"/>
    </w:rPr>
  </w:style>
  <w:style w:type="paragraph" w:styleId="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 w:hanging="0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 w:hanging="0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 w:hanging="0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 w:hanging="0"/>
    </w:pPr>
    <w:rPr>
      <w:rFonts w:eastAsia="" w:eastAsiaTheme="minorEastAsia"/>
      <w:lang w:eastAsia="ru-RU"/>
    </w:rPr>
  </w:style>
  <w:style w:type="paragraph" w:styleId="Style26" w:customStyle="1">
    <w:name w:val="Титульник"/>
    <w:basedOn w:val="Normal"/>
    <w:qFormat/>
    <w:rsid w:val="00320d8c"/>
    <w:pPr>
      <w:widowControl w:val="false"/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3" w:customStyle="1">
    <w:name w:val="титул2"/>
    <w:basedOn w:val="Normal"/>
    <w:link w:val="21"/>
    <w:qFormat/>
    <w:rsid w:val="00320d8c"/>
    <w:pPr>
      <w:widowControl w:val="false"/>
      <w:suppressAutoHyphens w:val="tru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27">
    <w:name w:val="отчеты"/>
    <w:basedOn w:val="Normal"/>
    <w:qFormat/>
    <w:pPr>
      <w:widowControl w:val="false"/>
      <w:suppressAutoHyphens w:val="true"/>
      <w:bidi w:val="0"/>
      <w:spacing w:lineRule="auto" w:line="276" w:before="0" w:after="0"/>
      <w:ind w:left="57" w:right="0" w:firstLine="624"/>
      <w:contextualSpacing/>
      <w:jc w:val="both"/>
    </w:pPr>
    <w:rPr>
      <w:rFonts w:ascii="Times New Roman" w:hAnsi="Times New Roman"/>
      <w:sz w:val="28"/>
      <w:szCs w:val="28"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списка"/>
    <w:basedOn w:val="Normal"/>
    <w:qFormat/>
    <w:pPr>
      <w:ind w:left="567" w:hanging="0"/>
    </w:pPr>
    <w:rPr/>
  </w:style>
  <w:style w:type="paragraph" w:styleId="Style30">
    <w:name w:val="Заголовок списка"/>
    <w:basedOn w:val="Normal"/>
    <w:next w:val="Style29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9576C-EBD9-4F06-B13A-026C6825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LibreOffice/7.3.7.2$Linux_X86_64 LibreOffice_project/30$Build-2</Application>
  <AppVersion>15.0000</AppVersion>
  <Pages>11</Pages>
  <Words>1129</Words>
  <Characters>7085</Characters>
  <CharactersWithSpaces>8594</CharactersWithSpaces>
  <Paragraphs>171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2024-03-15T12:22:00Z</dcterms:created>
  <dc:creator>Lenovo</dc:creator>
  <dc:description/>
  <dc:language>ru-RU</dc:language>
  <cp:lastModifiedBy/>
  <cp:lastPrinted>2024-03-15T13:14:00Z</cp:lastPrinted>
  <dcterms:modified xsi:type="dcterms:W3CDTF">2024-11-02T22:42:06Z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