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Fonts w:cs="Segoe UI" w:ascii="Segoe UI" w:hAnsi="Segoe UI"/>
          <w:sz w:val="28"/>
          <w:szCs w:val="28"/>
          <w:lang w:val="ru-RU"/>
        </w:rPr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Учреждение образования</w:t>
      </w:r>
      <w:r>
        <w:rPr>
          <w:rStyle w:val="Eop"/>
          <w:sz w:val="28"/>
          <w:szCs w:val="28"/>
        </w:rPr>
        <w:t> </w:t>
      </w:r>
    </w:p>
    <w:p>
      <w:pPr>
        <w:pStyle w:val="Paragraph"/>
        <w:spacing w:beforeAutospacing="0" w:before="0" w:afterAutospacing="0" w:after="0"/>
        <w:ind w:left="375" w:right="375" w:hanging="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Факультет компьютерных систем и сетей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Кафедра информатики</w:t>
      </w:r>
    </w:p>
    <w:p>
      <w:pPr>
        <w:pStyle w:val="Style26"/>
        <w:spacing w:lineRule="auto" w:line="276"/>
        <w:jc w:val="left"/>
        <w:rPr>
          <w:rFonts w:cs="Times New Roman"/>
        </w:rPr>
      </w:pPr>
      <w:r>
        <w:rPr>
          <w:rFonts w:cs="Times New Roman"/>
        </w:rPr>
        <w:t>Дисциплина: Методы защиты информации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ОТЧЕТ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к лабораторной работе №</w:t>
      </w:r>
      <w:r>
        <w:rPr>
          <w:rStyle w:val="Normaltextrun"/>
          <w:rFonts w:cs="Times New Roman"/>
          <w:lang w:eastAsia="en-US" w:bidi="ar-SA"/>
        </w:rPr>
        <w:t>6</w:t>
      </w:r>
    </w:p>
    <w:p>
      <w:pPr>
        <w:pStyle w:val="Style26"/>
        <w:rPr>
          <w:rStyle w:val="Normaltextrun"/>
          <w:rFonts w:cs="Times New Roman"/>
          <w:lang w:eastAsia="en-US" w:bidi="ar-SA"/>
        </w:rPr>
      </w:pPr>
      <w:r>
        <w:rPr>
          <w:rStyle w:val="Normaltextrun"/>
          <w:rFonts w:cs="Times New Roman"/>
          <w:lang w:eastAsia="en-US" w:bidi="ar-SA"/>
        </w:rPr>
        <w:t>на тему</w:t>
      </w:r>
    </w:p>
    <w:p>
      <w:pPr>
        <w:pStyle w:val="Style26"/>
        <w:rPr>
          <w:rStyle w:val="Normaltextrun"/>
          <w:rFonts w:cs="Times New Roman"/>
          <w:b/>
          <w:b/>
          <w:bCs/>
          <w:lang w:eastAsia="en-US" w:bidi="ar-SA"/>
        </w:rPr>
      </w:pPr>
      <w:r>
        <w:rPr>
          <w:rFonts w:cs="Times New Roman"/>
          <w:b/>
          <w:bCs/>
          <w:lang w:eastAsia="en-US" w:bidi="ar-SA"/>
        </w:rPr>
      </w:r>
    </w:p>
    <w:p>
      <w:pPr>
        <w:pStyle w:val="Style26"/>
        <w:spacing w:lineRule="auto" w:line="276"/>
        <w:rPr/>
      </w:pPr>
      <w:r>
        <w:rPr>
          <w:rStyle w:val="Normaltextrun"/>
          <w:rFonts w:cs="Times New Roman"/>
          <w:b/>
          <w:bCs/>
          <w:sz w:val="28"/>
          <w:szCs w:val="28"/>
          <w:lang w:eastAsia="en-US" w:bidi="ar-SA"/>
        </w:rPr>
        <w:t>Цифровая подпись.</w:t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Style26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ab/>
        <w:t xml:space="preserve">          Д</w:t>
      </w:r>
      <w:r>
        <w:rPr>
          <w:rFonts w:eastAsia="Times New Roman" w:cs="Times New Roman"/>
          <w:color w:val="000000" w:themeColor="text1"/>
          <w:sz w:val="28"/>
          <w:szCs w:val="28"/>
        </w:rPr>
        <w:t>.С. Шевцова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 xml:space="preserve">Проверил </w:t>
      </w:r>
      <w:r>
        <w:rPr>
          <w:rFonts w:cs="Times New Roman"/>
          <w:sz w:val="28"/>
          <w:szCs w:val="28"/>
        </w:rPr>
        <w:tab/>
        <w:tab/>
        <w:tab/>
        <w:tab/>
        <w:tab/>
        <w:tab/>
        <w:tab/>
        <w:t xml:space="preserve">            </w:t>
        <w:tab/>
        <w:t xml:space="preserve"> </w:t>
      </w:r>
      <w:r>
        <w:rPr>
          <w:rFonts w:eastAsia="Times New Roman" w:cs="Times New Roman"/>
          <w:color w:val="000000" w:themeColor="text1"/>
          <w:sz w:val="28"/>
          <w:szCs w:val="28"/>
        </w:rPr>
        <w:t>Герчик А. В.</w:t>
      </w:r>
    </w:p>
    <w:p>
      <w:pPr>
        <w:pStyle w:val="Style26"/>
        <w:spacing w:lineRule="auto" w:line="276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3027557"/>
      <w:r>
        <w:rPr>
          <w:rFonts w:cs="Times New Roman"/>
          <w:sz w:val="28"/>
          <w:szCs w:val="28"/>
        </w:rPr>
        <w:t>Минск 202</w:t>
      </w:r>
      <w:bookmarkEnd w:id="1"/>
      <w:r>
        <w:rPr>
          <w:rFonts w:cs="Times New Roman"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lineRule="auto" w:line="240" w:before="0" w:after="0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22"/>
            <w:jc w:val="both"/>
            <w:rPr/>
          </w:pPr>
          <w:r>
            <w:rPr/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587588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_Toc158758844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1 Краткие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2 Результаты выполнения лабораторной работы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6</w:t>
          </w:r>
        </w:p>
        <w:p>
          <w:pPr>
            <w:pStyle w:val="22"/>
            <w:jc w:val="both"/>
            <w:rPr>
              <w:rFonts w:eastAsia="" w:eastAsiaTheme="minorEastAsia"/>
              <w:kern w:val="2"/>
              <w:lang w:eastAsia="ru-RU"/>
              <w14:ligatures w14:val="standardContextual"/>
            </w:rPr>
          </w:pPr>
          <w:hyperlink w:anchor="_Toc158758846">
            <w:r>
              <w:rPr>
                <w:webHidden/>
                <w:vanish w:val="false"/>
              </w:rPr>
              <w:t>Заключение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11"/>
            <w:tabs>
              <w:tab w:val="clear" w:pos="708"/>
              <w:tab w:val="right" w:pos="9344" w:leader="dot"/>
            </w:tabs>
            <w:spacing w:before="0" w:after="0"/>
            <w:contextualSpacing/>
            <w:jc w:val="both"/>
            <w:rPr>
              <w:rFonts w:ascii="Times New Roman" w:hAnsi="Times New Roman" w:eastAsia="" w:cs="Times New Roman" w:eastAsiaTheme="minorEastAsia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Приложение А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49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(обязательное)</w:t>
            </w:r>
          </w:hyperlink>
          <w:r>
            <w:rPr>
              <w:rFonts w:cs="Times New Roman"/>
              <w:sz w:val="28"/>
              <w:szCs w:val="28"/>
              <w:u w:val="none"/>
            </w:rPr>
            <w:t xml:space="preserve"> </w:t>
          </w:r>
          <w:hyperlink w:anchor="_Toc158758850">
            <w:r>
              <w:rPr>
                <w:webHidden/>
                <w:rFonts w:cs="Times New Roman"/>
                <w:vanish w:val="false"/>
                <w:sz w:val="28"/>
                <w:szCs w:val="28"/>
              </w:rPr>
              <w:t>Листинг кода</w:t>
              <w:tab/>
            </w:r>
          </w:hyperlink>
          <w:r>
            <w:rPr>
              <w:rFonts w:cs="Times New Roman"/>
              <w:vanish w:val="false"/>
              <w:sz w:val="28"/>
              <w:szCs w:val="28"/>
            </w:rPr>
            <w:t>8</w:t>
          </w:r>
        </w:p>
        <w:p>
          <w:pPr>
            <w:pStyle w:val="22"/>
            <w:jc w:val="both"/>
            <w:rPr>
              <w:rFonts w:eastAsia="" w:eastAsiaTheme="minorEastAsia"/>
              <w:lang w:eastAsia="ru-RU"/>
            </w:rPr>
          </w:pPr>
          <w:r>
            <w:rPr>
              <w:rFonts w:eastAsia="" w:eastAsiaTheme="minorEastAsia"/>
              <w:lang w:eastAsia="ru-RU"/>
            </w:rPr>
          </w:r>
          <w:r>
            <w:rPr>
              <w:rFonts w:eastAsia="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cs="Times New Roman" w:ascii="Times New Roman" w:hAnsi="Times New Roman"/>
          <w:color w:val="auto"/>
          <w:sz w:val="32"/>
          <w:szCs w:val="32"/>
        </w:rPr>
        <w:t>ВВЕДЕНИЕ</w:t>
      </w:r>
      <w:bookmarkEnd w:id="2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yle27"/>
        <w:rPr/>
      </w:pPr>
      <w:r>
        <w:rPr/>
        <w:t xml:space="preserve">В данной лабораторной работе нужно </w:t>
      </w:r>
      <w:r>
        <w:rPr/>
        <w:t>р</w:t>
      </w:r>
      <w:r>
        <w:rPr/>
        <w:t>еализовать программное средство формирования и проверки ЭЦП на базе алгоритма ГОСТ 34.10.</w:t>
      </w:r>
      <w:r>
        <w:br w:type="page"/>
      </w:r>
    </w:p>
    <w:p>
      <w:pPr>
        <w:pStyle w:val="2"/>
        <w:spacing w:before="0" w:after="0"/>
        <w:ind w:firstLine="709"/>
        <w:contextualSpacing/>
        <w:rPr>
          <w:i w:val="false"/>
          <w:i w:val="false"/>
          <w:iCs w:val="false"/>
        </w:rPr>
      </w:pPr>
      <w:bookmarkStart w:id="3" w:name="_Toc158758844"/>
      <w:r>
        <w:rPr>
          <w:rFonts w:cs="Times New Roman" w:ascii="Times New Roman" w:hAnsi="Times New Roman"/>
          <w:i w:val="false"/>
          <w:iCs w:val="false"/>
          <w:color w:val="auto"/>
          <w:sz w:val="32"/>
          <w:szCs w:val="32"/>
        </w:rPr>
        <w:t>1 КРАТКИЕ ТЕОРЕТИЧЕСКИЕ СВЕДЕНИЯ</w:t>
      </w:r>
      <w:bookmarkEnd w:id="3"/>
    </w:p>
    <w:p>
      <w:pPr>
        <w:pStyle w:val="Normal"/>
        <w:spacing w:before="0" w:after="0"/>
        <w:ind w:hanging="0"/>
        <w:contextualSpacing/>
        <w:rPr/>
      </w:pPr>
      <w:r>
        <w:rPr/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Гост 34.10-2012, известный как "Гост 34.10", представляет собой стандарт, который определяет алгоритм цифровой подписи, разработанный для обеспечения безопасности и целостности данных. Он является частью российской криптографической стандартизации и обеспечивает методы создания и проверки цифровых подписей.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Алгоритм Гост 34.10 использует асимметричную криптографию, что означает, что для создания и проверки подписи используются разные ключи: приватный и публичный. Приватный ключ используется для подписания сообщения, а публичный ключ — для его проверки. Алгоритм основывается на математических принципах, связанных с конечными полями и эллиптическими кривыми.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Процесс создания цифровой подписи включает несколько ключевых этапов. Сначала происходит генерация ключей, в ходе которой создается пара ключей — приватный и публичный. Приватный ключ должен храниться в секрете, в то время как публичный ключ доступен для всех желающих. Далее следует хеширование сообщения: перед подписью сообщение проходит через хеш-функцию, которая преобразует его в фиксированной длины хэш. Этот хэш является уникальным представлением данных сообщения. Затем осуществляется создание подписи, на этом этапе полученный хэш шифруется с использованием приватного ключа. Результат этого процесса — цифровая подпись, которая будет передана вместе с оригинальным сообщением. Наконец, отправитель отправляет как оригинальное сообщение, так и его цифровую подпись.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>Процесс проверки подписи начинается с получения сообщения и подписи: получатель получает оригинальное сообщение и соответствующую ему подпись. Далее следует хеширование полученного сообщения: получатель повторно применяет ту же хеш-функцию к полученному сообщению для получения нового хэша. Затем происходит расшифровка подписи: получатель расшифровывает цифровую подпись, используя публичный ключ отправителя. Это позволяет получить оригинальный хэш, который был создан при подписании. Наконец, осуществляется сравнение хэшей: если новый хэш, полученный от сообщения, совпадает с хэшем, полученным из подписи, это означает, что сообщение не было изменено и было действительно подписано отправителем.</w:t>
      </w:r>
    </w:p>
    <w:p>
      <w:pPr>
        <w:pStyle w:val="Style17"/>
        <w:spacing w:lineRule="auto" w:line="240" w:before="0" w:after="0"/>
        <w:ind w:firstLine="851"/>
        <w:rPr>
          <w:rFonts w:ascii="Times New Roman" w:hAnsi="Times New Roman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Гост 34.10 используется в различных сферах, включая электронные правительственные услуги, электронную коммерцию и другие системы, требующие надежной защиты данных и идентификации пользователей. Он стал важным инструментом в сфере информационной безопасности и помогает поддерживать доверие в электронных взаимодействиях. </w:t>
      </w:r>
      <w:r>
        <w:rPr>
          <w:rFonts w:eastAsia="Times New Roman" w:cs="Times New Roman"/>
          <w:color w:val="000000"/>
          <w:sz w:val="28"/>
          <w:szCs w:val="28"/>
        </w:rPr>
        <w:t>Также является ключевым стандартом для цифровых подписей в России, обеспечивая надежную защиту и аутентификацию данных. Его применение позволяет гарантировать целостность и подлинность сообщений в условиях современных угроз безопасности.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Ниже на рисунке 1.1 представлена блок схема алгоритма.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794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8305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center"/>
        <w:rPr/>
      </w:pPr>
      <w:r>
        <w:rPr/>
        <w:t xml:space="preserve">Рисунок 1.1 </w:t>
      </w:r>
      <w:r>
        <w:rPr>
          <w:sz w:val="28"/>
          <w:szCs w:val="28"/>
        </w:rPr>
        <w:t>– Блок схема алгоритма</w:t>
      </w:r>
      <w:r>
        <w:br w:type="page"/>
      </w:r>
    </w:p>
    <w:p>
      <w:pPr>
        <w:pStyle w:val="1"/>
        <w:spacing w:before="0" w:after="0"/>
        <w:ind w:firstLine="709"/>
        <w:contextualSpacing/>
        <w:rPr>
          <w:rFonts w:ascii="Times New Roman" w:hAnsi="Times New Roman" w:cs="Times New Roman"/>
          <w:color w:val="auto"/>
        </w:rPr>
      </w:pPr>
      <w:bookmarkStart w:id="4" w:name="_Toc158758845"/>
      <w:r>
        <w:rPr>
          <w:rFonts w:cs="Times New Roman" w:ascii="Times New Roman" w:hAnsi="Times New Roman"/>
          <w:color w:val="auto"/>
          <w:sz w:val="32"/>
          <w:szCs w:val="32"/>
        </w:rPr>
        <w:t>2</w:t>
      </w:r>
      <w:r>
        <w:rPr>
          <w:rFonts w:cs="Times New Roman" w:ascii="Times New Roman" w:hAnsi="Times New Roman"/>
          <w:color w:val="auto"/>
        </w:rPr>
        <w:t> </w:t>
      </w:r>
      <w:r>
        <w:rPr>
          <w:rFonts w:cs="Times New Roman" w:ascii="Times New Roman" w:hAnsi="Times New Roman"/>
          <w:color w:val="auto"/>
          <w:sz w:val="32"/>
          <w:szCs w:val="32"/>
        </w:rPr>
        <w:t>РЕЗУЛЬТАТЫ ВЫПОЛНЕНИЯ ЛАБОРАТОРНОЙ</w:t>
        <w:br/>
        <w:t xml:space="preserve">            РАБОТЫ</w:t>
      </w:r>
      <w:bookmarkEnd w:id="4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</w:rPr>
        <w:t>реализации</w:t>
      </w:r>
      <w:r>
        <w:rPr>
          <w:rFonts w:cs="Times New Roman"/>
          <w:sz w:val="28"/>
          <w:szCs w:val="28"/>
        </w:rPr>
        <w:t xml:space="preserve"> цифровой подписи </w:t>
      </w:r>
      <w:r>
        <w:rPr>
          <w:rFonts w:cs="Times New Roman"/>
          <w:sz w:val="28"/>
          <w:szCs w:val="28"/>
        </w:rPr>
        <w:t>используется алгоритм шифрования  ГОСТ 34.11.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</w:t>
      </w:r>
      <w:r>
        <w:rPr>
          <w:rFonts w:cs="Times New Roman"/>
          <w:sz w:val="28"/>
          <w:szCs w:val="28"/>
        </w:rPr>
        <w:t>роцесс начинается с генерации пары ключей — приватного и публичного. Приватный ключ хранится в секрете, а публичный доступен для всех. Затем сообщение, которое требуется подписать, проходит через хеш-функцию ГОСТ, преобразующую его в фиксированной длины хэш. Этот хэш шифруется с использованием приватного ключа, в результате чего создается цифровая подпись. Оригинальное сообщение и соответствующая ему цифровая подпись отправляются получателю.</w:t>
      </w:r>
    </w:p>
    <w:p>
      <w:pPr>
        <w:pStyle w:val="Style1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t>После получения сообщения и подписи получатель выполняет проверку. Сначала он повторно применяет ту же хеш-функцию к полученному сообщению для получения нового хэша. Затем получатель расшифровывает цифровую подпись, используя публичный ключ отправителя, чтобы получить оригинальный хэш. В конце сравниваются оба хэша: если новый хэш совпадает с хэшем, полученным из подписи, это подтверждает, что сообщение не было изменено и действительно подписано отправителем.</w:t>
      </w:r>
    </w:p>
    <w:p>
      <w:pPr>
        <w:pStyle w:val="Style1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t xml:space="preserve">На рисунке 2.1 показан </w:t>
      </w:r>
      <w:r>
        <w:rPr/>
        <w:t>результат выполнения программы по созданию цифровой подписи.</w:t>
      </w:r>
    </w:p>
    <w:p>
      <w:pPr>
        <w:pStyle w:val="Style1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7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6964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 xml:space="preserve">Рисунок 2.1 </w:t>
      </w:r>
      <w:r>
        <w:rPr>
          <w:sz w:val="28"/>
          <w:szCs w:val="28"/>
        </w:rPr>
        <w:t>– Результат выполнения программы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  <w:szCs w:val="32"/>
        </w:rPr>
      </w:r>
      <w:r>
        <w:br w:type="page"/>
      </w:r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8758846"/>
      <w:r>
        <w:rPr>
          <w:rFonts w:cs="Times New Roman" w:ascii="Times New Roman" w:hAnsi="Times New Roman"/>
          <w:color w:val="auto"/>
          <w:sz w:val="32"/>
          <w:szCs w:val="32"/>
        </w:rPr>
        <w:t>ЗАКЛЮЧЕНИЕ</w:t>
      </w:r>
      <w:bookmarkEnd w:id="5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ходе выполнения данной лабораторной работы была написана реализация </w:t>
      </w:r>
      <w:r>
        <w:rPr>
          <w:rFonts w:eastAsia="Times New Roman" w:cs="Times New Roman"/>
          <w:sz w:val="28"/>
          <w:szCs w:val="28"/>
        </w:rPr>
        <w:t>программно</w:t>
      </w:r>
      <w:r>
        <w:rPr>
          <w:rFonts w:eastAsia="Times New Roman" w:cs="Times New Roman"/>
          <w:sz w:val="28"/>
          <w:szCs w:val="28"/>
        </w:rPr>
        <w:t>го</w:t>
      </w:r>
      <w:r>
        <w:rPr>
          <w:rFonts w:eastAsia="Times New Roman" w:cs="Times New Roman"/>
          <w:sz w:val="28"/>
          <w:szCs w:val="28"/>
        </w:rPr>
        <w:t xml:space="preserve"> средств</w:t>
      </w:r>
      <w:r>
        <w:rPr>
          <w:rFonts w:eastAsia="Times New Roman" w:cs="Times New Roman"/>
          <w:sz w:val="28"/>
          <w:szCs w:val="28"/>
        </w:rPr>
        <w:t>а по</w:t>
      </w:r>
      <w:r>
        <w:rPr>
          <w:rFonts w:eastAsia="Times New Roman" w:cs="Times New Roman"/>
          <w:sz w:val="28"/>
          <w:szCs w:val="28"/>
        </w:rPr>
        <w:t xml:space="preserve"> формировани</w:t>
      </w:r>
      <w:r>
        <w:rPr>
          <w:rFonts w:eastAsia="Times New Roman" w:cs="Times New Roman"/>
          <w:sz w:val="28"/>
          <w:szCs w:val="28"/>
        </w:rPr>
        <w:t xml:space="preserve">ю </w:t>
      </w:r>
      <w:r>
        <w:rPr>
          <w:rFonts w:eastAsia="Times New Roman" w:cs="Times New Roman"/>
          <w:sz w:val="28"/>
          <w:szCs w:val="28"/>
        </w:rPr>
        <w:t>и проверк</w:t>
      </w:r>
      <w:r>
        <w:rPr>
          <w:rFonts w:eastAsia="Times New Roman" w:cs="Times New Roman"/>
          <w:sz w:val="28"/>
          <w:szCs w:val="28"/>
        </w:rPr>
        <w:t>е</w:t>
      </w:r>
      <w:r>
        <w:rPr>
          <w:rFonts w:eastAsia="Times New Roman" w:cs="Times New Roman"/>
          <w:sz w:val="28"/>
          <w:szCs w:val="28"/>
        </w:rPr>
        <w:t xml:space="preserve"> ЭЦП на базе алгоритма ГОСТ 34.10.</w:t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</w:rPr>
      </w:r>
      <w:r>
        <w:br w:type="page"/>
      </w:r>
    </w:p>
    <w:p>
      <w:pPr>
        <w:pStyle w:val="1"/>
        <w:spacing w:before="0" w:after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</w:rPr>
      </w:pPr>
      <w:bookmarkStart w:id="6" w:name="_Toc158758848"/>
      <w:r>
        <w:rPr>
          <w:rStyle w:val="Heading1Char"/>
          <w:rFonts w:cs="Times New Roman" w:ascii="Times New Roman" w:hAnsi="Times New Roman"/>
          <w:b/>
          <w:bCs/>
          <w:color w:val="000000" w:themeColor="text1"/>
          <w:sz w:val="32"/>
          <w:szCs w:val="32"/>
        </w:rPr>
        <w:t>ПРИЛОЖЕНИЕ А</w:t>
      </w:r>
      <w:bookmarkEnd w:id="6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58758849"/>
      <w:bookmarkStart w:id="9" w:name="_Toc157960239"/>
      <w:bookmarkStart w:id="10" w:name="_Toc146631504"/>
      <w:bookmarkStart w:id="11" w:name="_Toc146622153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>
      <w:pPr>
        <w:pStyle w:val="2"/>
        <w:spacing w:before="0" w:after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8758850"/>
      <w:r>
        <w:rPr>
          <w:rFonts w:cs="Times New Roman" w:ascii="Times New Roman" w:hAnsi="Times New Roman"/>
          <w:color w:val="auto"/>
          <w:sz w:val="28"/>
          <w:szCs w:val="28"/>
        </w:rPr>
        <w:t>Листинг кода</w:t>
      </w:r>
      <w:bookmarkEnd w:id="12"/>
      <w:bookmarkEnd w:id="13"/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digital_signature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py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random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import gost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co_prime(a, b):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b != 0: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a, b = b, a % b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a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extended_gcd(aa, bb):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lastremainder, remainder = abs(aa), abs(bb)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x, lastx, y, lasty = 0, 1, 1, 0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remainder: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lastremainder, (quotient, remainder) = remainder, divmod(lastremainder, remainder)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x, lastx = lastx - quotient * x, x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y, lasty = lasty - quotient * y, y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lastremainder, lastx * (-1 if aa &lt; 0 else 1), lasty * (-1 if bb &lt; 0 else 1)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mod_inv(a, m):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g, x, y = extended_gcd(a, m)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g !=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Exception('Modular inverse does not exist')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 % m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is_prime(num):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num == 2: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num &lt; 2 or num % 2 == 0: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n in range(3, int(num ** 0.5) + 2, 2):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num % n == 0: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False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True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generate_key_pair(p, q):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not (is_prime(p) and is_prime(q)):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ValueError('Both numbers must be prime.')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elif p == q: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raise ValueError('p and q cannot be equal')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n = p * q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phi = (p - 1) * (q - 1)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 = random.randrange(1, phi)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g = co_prime(e, phi)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g != 1: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 = random.randrange(1, phi)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g = co_prime(e, phi)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 = mod_inv(e, phi)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# Public key is (e, n) and private key is (d, n)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(e, n), (d, n)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encrypt(private_key, plain_text):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key, n = private_key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cipher = [pow(ord(char), key, n) for char in plain_text]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cipher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decrypt(public_key, cipher_text):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key, n = public_key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plain = [chr(pow(char, key, n)) for char in cipher_text]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''.join(plain)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hash_function(source_text):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bin_text = [hex(ord(elem)) for elem in source_text]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blocks, last_len = gost.split_string_into_blocks(bin_text, 256)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hashed = hex(gost.hash_gost(blocks, gost.CHANGE_TABLE, last_len))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hashed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def verify(public_key, signature, hash):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decrypt(public_key, signature) == hash</w:t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/>
        <w:t>main.py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digital_signature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 = 17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q = 19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public_key, private_key = digital_signature.generate_key_pair(p, q)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print('Open Key (Public Key): ', public_key)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print('Private Key: ', private_key)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with open('text.txt', 'r') as file: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source_text = file.read()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hash_value = digital_signature.hash_function(source_text)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print('Hash of the source text (before signing):', hash_value)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encrypted_hash = digital_signature.encrypt(private_key, hash_value)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print('Digital Signature (Encrypted hash):', encrypted_hash)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decrypted_hash = digital_signature.decrypt(public_key, encrypted_hash)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print('Decrypted hash:', decrypted_hash)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if digital_signature.verify(public_key, encrypted_hash, hash_value):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print('Signature verification result: Accept (signature is valid)')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else:</w:t>
      </w:r>
    </w:p>
    <w:p>
      <w:pPr>
        <w:pStyle w:val="Normal"/>
        <w:spacing w:before="0" w:after="0"/>
        <w:contextualSpacing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print('Signature verification result: Not accept (signature is invalid)')</w:t>
      </w:r>
    </w:p>
    <w:sectPr>
      <w:footerReference w:type="default" r:id="rId4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24367452"/>
    </w:sdtPr>
    <w:sdtContent>
      <w:p>
        <w:pPr>
          <w:pStyle w:val="Style23"/>
          <w:jc w:val="right"/>
          <w:rPr>
            <w:rFonts w:ascii="Times New Roman" w:hAnsi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240" w:after="24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f17fc"/>
    <w:pPr>
      <w:keepNext w:val="true"/>
      <w:keepLines/>
      <w:spacing w:lineRule="auto" w:line="276" w:before="0" w:after="0"/>
      <w:jc w:val="both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a42e8a"/>
    <w:rPr/>
  </w:style>
  <w:style w:type="character" w:styleId="FooterChar" w:customStyle="1">
    <w:name w:val="Footer Char"/>
    <w:basedOn w:val="DefaultParagraphFont"/>
    <w:uiPriority w:val="99"/>
    <w:qFormat/>
    <w:rsid w:val="00a42e8a"/>
    <w:rPr/>
  </w:style>
  <w:style w:type="character" w:styleId="Style11">
    <w:name w:val="Интернет-ссылка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3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Style12">
    <w:name w:val="Выделение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1">
    <w:name w:val="TOC 1"/>
    <w:basedOn w:val="Normal"/>
    <w:next w:val="Normal"/>
    <w:autoRedefine/>
    <w:uiPriority w:val="39"/>
    <w:unhideWhenUsed/>
    <w:rsid w:val="00093a84"/>
    <w:pPr>
      <w:spacing w:before="0" w:after="100"/>
    </w:pPr>
    <w:rPr/>
  </w:style>
  <w:style w:type="paragraph" w:styleId="31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 w:hanging="0"/>
    </w:pPr>
    <w:rPr>
      <w:rFonts w:eastAsia="" w:eastAsiaTheme="minorEastAsia"/>
      <w:lang w:eastAsia="ru-RU"/>
    </w:rPr>
  </w:style>
  <w:style w:type="paragraph" w:styleId="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 w:hanging="0"/>
    </w:pPr>
    <w:rPr>
      <w:rFonts w:eastAsia="" w:eastAsiaTheme="minorEastAsia"/>
      <w:lang w:eastAsia="ru-RU"/>
    </w:rPr>
  </w:style>
  <w:style w:type="paragraph" w:styleId="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 w:hanging="0"/>
    </w:pPr>
    <w:rPr>
      <w:rFonts w:eastAsia="" w:eastAsiaTheme="minorEastAsia"/>
      <w:lang w:eastAsia="ru-RU"/>
    </w:rPr>
  </w:style>
  <w:style w:type="paragraph" w:styleId="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 w:hanging="0"/>
    </w:pPr>
    <w:rPr>
      <w:rFonts w:eastAsia="" w:eastAsiaTheme="minorEastAsia"/>
      <w:lang w:eastAsia="ru-RU"/>
    </w:rPr>
  </w:style>
  <w:style w:type="paragraph" w:styleId="Style2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3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27">
    <w:name w:val="отчеты"/>
    <w:basedOn w:val="Normal"/>
    <w:qFormat/>
    <w:pPr>
      <w:widowControl w:val="false"/>
      <w:suppressAutoHyphens w:val="true"/>
      <w:bidi w:val="0"/>
      <w:spacing w:lineRule="auto" w:line="276" w:before="0" w:after="0"/>
      <w:ind w:left="57" w:right="0" w:firstLine="624"/>
      <w:contextualSpacing/>
      <w:jc w:val="both"/>
    </w:pPr>
    <w:rPr>
      <w:rFonts w:ascii="Times New Roman" w:hAnsi="Times New Roman"/>
      <w:sz w:val="28"/>
      <w:szCs w:val="28"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списка"/>
    <w:basedOn w:val="Normal"/>
    <w:qFormat/>
    <w:pPr>
      <w:ind w:left="567" w:hanging="0"/>
    </w:pPr>
    <w:rPr/>
  </w:style>
  <w:style w:type="paragraph" w:styleId="Style30">
    <w:name w:val="Заголовок списка"/>
    <w:basedOn w:val="Normal"/>
    <w:next w:val="Style29"/>
    <w:qFormat/>
    <w:pPr>
      <w:ind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9576C-EBD9-4F06-B13A-026C6825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10</Pages>
  <Words>972</Words>
  <Characters>6438</Characters>
  <CharactersWithSpaces>7610</CharactersWithSpaces>
  <Paragraphs>119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2024-03-15T12:22:00Z</dcterms:created>
  <dc:creator>Lenovo</dc:creator>
  <dc:description/>
  <dc:language>ru-RU</dc:language>
  <cp:lastModifiedBy/>
  <cp:lastPrinted>2024-03-15T13:14:00Z</cp:lastPrinted>
  <dcterms:modified xsi:type="dcterms:W3CDTF">2024-11-04T16:18:18Z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