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Lab 1 – Requirements Engineering &amp; UML Use-Case Modelling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2E75B6"/>
          <w:sz w:val="26"/>
          <w:szCs w:val="26"/>
        </w:rPr>
        <w:t xml:space="preserve">Problem Statement #23: Hyperlocal Courier Dispatch &amp; Tracking Engine</w:t>
      </w:r>
    </w:p>
    <w:p>
      <w:pPr>
        <w:pStyle w:val="Heading1"/>
        <w:shd w:fill="DCE6F1" w:val="clear"/>
        <w:spacing w:after="200" w:before="2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Use-Case Flow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DCE6F1" w:val="clea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Use Case</w:t>
            </w:r>
          </w:p>
        </w:tc>
        <w:tc>
          <w:tcPr>
            <w:tcW w:type="dxa" w:w="6960"/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UC-01 – Create Courier Request</w:t>
            </w:r>
          </w:p>
        </w:tc>
      </w:tr>
      <w:tr>
        <w:tc>
          <w:tcPr>
            <w:tcW w:type="dxa" w:w="2400"/>
            <w:shd w:fill="DCE6F1" w:val="clea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Primary Actor</w:t>
            </w:r>
          </w:p>
        </w:tc>
        <w:tc>
          <w:tcPr>
            <w:tcW w:type="dxa" w:w="6960"/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Sender Client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2E75B6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sender client is registered and has access to the courier service.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sender has valid pickup and destination details.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courier service is available to process new requests.</w:t>
      </w:r>
    </w:p>
    <w:p>
      <w:pPr>
        <w:pStyle w:val="Heading2"/>
        <w:pBdr>
          <w:bottom w:val="single" w:color="2E75B6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Postconditions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 courier request is successfully created.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request is assigned to an active delivery rider within the specified 3 km radius.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sender receives confirmation of the courier request.</w:t>
      </w:r>
    </w:p>
    <w:p>
      <w:pPr>
        <w:pStyle w:val="Heading2"/>
        <w:pBdr>
          <w:bottom w:val="single" w:color="2E75B6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Main Success Scenario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Sender Client selects the option to create a new courier request.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system displays the courier request form.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sender enters the pickup location and destination details.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system validates the entered pickup and destination information.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system creates the courier request.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system identifies the nearest active delivery rider within a 3 km radius.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system assigns the courier request to the selected rider.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system sends a dispatch notification to the Delivery Rider.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system displays a confirmation of the assigned courier request to the Sender Client.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use case ends successfully.</w:t>
      </w:r>
    </w:p>
    <w:p>
      <w:pPr>
        <w:pStyle w:val="Heading2"/>
        <w:pBdr>
          <w:bottom w:val="single" w:color="2E75B6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Alternate Flow – No Eligible Rider Available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At Step 6, the system cannot find an active delivery rider within the 3 km radius.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system informs the Sender Client that no eligible rider is currently available.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courier request is placed in a pending state.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Sender Client may retry the request or cancel it.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use case ends when the request is retried successfully or cancelled.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2026-08-25T07:59:01.542Z</dcterms:created>
  <dcterms:modified xsi:type="dcterms:W3CDTF">2026-08-25T07:59:01.542Z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