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28237" w14:textId="77777777" w:rsidR="00076C24" w:rsidRPr="00CE66BD" w:rsidRDefault="00000000">
      <w:pPr>
        <w:spacing w:before="240" w:after="60" w:line="240" w:lineRule="auto"/>
        <w:jc w:val="center"/>
      </w:pPr>
      <w:r w:rsidRPr="00CE66BD">
        <w:rPr>
          <w:rFonts w:ascii="Times New Roman" w:hAnsi="Times New Roman"/>
          <w:b/>
        </w:rPr>
        <w:t>Pimpri Chinchwad Education Trust's</w:t>
      </w:r>
    </w:p>
    <w:p w14:paraId="236A1A60" w14:textId="77777777" w:rsidR="00076C24" w:rsidRPr="00CE66BD" w:rsidRDefault="00000000">
      <w:pPr>
        <w:spacing w:after="60" w:line="240" w:lineRule="auto"/>
        <w:jc w:val="center"/>
      </w:pPr>
      <w:r w:rsidRPr="00CE66BD">
        <w:rPr>
          <w:rFonts w:ascii="Times New Roman" w:hAnsi="Times New Roman"/>
          <w:b/>
          <w:sz w:val="32"/>
        </w:rPr>
        <w:t>Pimpri Chinchwad College of Engineering</w:t>
      </w:r>
    </w:p>
    <w:p w14:paraId="388296AA" w14:textId="77777777" w:rsidR="00076C24" w:rsidRPr="00CE66BD" w:rsidRDefault="00000000">
      <w:pPr>
        <w:spacing w:after="40" w:line="240" w:lineRule="auto"/>
        <w:jc w:val="center"/>
      </w:pPr>
      <w:r w:rsidRPr="00CE66BD">
        <w:rPr>
          <w:rFonts w:ascii="Times New Roman" w:hAnsi="Times New Roman"/>
          <w:sz w:val="20"/>
        </w:rPr>
        <w:t>Sector No. 26, Pradhikaran, Nigdi, Pune, 411044</w:t>
      </w:r>
    </w:p>
    <w:p w14:paraId="04DABDAB" w14:textId="77777777" w:rsidR="00076C24" w:rsidRPr="00CE66BD" w:rsidRDefault="00000000">
      <w:pPr>
        <w:spacing w:after="280" w:line="240" w:lineRule="auto"/>
        <w:jc w:val="center"/>
      </w:pPr>
      <w:r w:rsidRPr="00CE66BD">
        <w:rPr>
          <w:rFonts w:ascii="Times New Roman" w:hAnsi="Times New Roman"/>
          <w:sz w:val="20"/>
        </w:rPr>
        <w:t>An Autonomous Institute Approved By AICTE and Affiliated To SPPU, Pune</w:t>
      </w:r>
    </w:p>
    <w:p w14:paraId="56AB0EA7" w14:textId="77777777" w:rsidR="00076C24" w:rsidRPr="00CE66BD" w:rsidRDefault="00000000">
      <w:pPr>
        <w:spacing w:before="80" w:after="280" w:line="240" w:lineRule="auto"/>
        <w:jc w:val="center"/>
      </w:pPr>
      <w:r w:rsidRPr="00CE66BD">
        <w:rPr>
          <w:rFonts w:ascii="Times New Roman" w:hAnsi="Times New Roman"/>
          <w:b/>
          <w:sz w:val="28"/>
        </w:rPr>
        <w:t>DEPARTMENT OF INFORMATION TECHNOLOGY</w:t>
      </w:r>
    </w:p>
    <w:p w14:paraId="7B5E0C15" w14:textId="77777777" w:rsidR="00076C24" w:rsidRPr="00CE66BD" w:rsidRDefault="00000000">
      <w:pPr>
        <w:spacing w:before="40" w:after="280"/>
        <w:jc w:val="center"/>
      </w:pPr>
      <w:r w:rsidRPr="00CE66BD">
        <w:rPr>
          <w:noProof/>
        </w:rPr>
        <w:drawing>
          <wp:inline distT="0" distB="0" distL="0" distR="0" wp14:anchorId="3CDAC888" wp14:editId="304BE01A">
            <wp:extent cx="1371600" cy="1019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coe_logo_clean.png"/>
                    <pic:cNvPicPr/>
                  </pic:nvPicPr>
                  <pic:blipFill>
                    <a:blip r:embed="rId6"/>
                    <a:stretch>
                      <a:fillRect/>
                    </a:stretch>
                  </pic:blipFill>
                  <pic:spPr>
                    <a:xfrm>
                      <a:off x="0" y="0"/>
                      <a:ext cx="1371600" cy="1019262"/>
                    </a:xfrm>
                    <a:prstGeom prst="rect">
                      <a:avLst/>
                    </a:prstGeom>
                  </pic:spPr>
                </pic:pic>
              </a:graphicData>
            </a:graphic>
          </wp:inline>
        </w:drawing>
      </w:r>
    </w:p>
    <w:p w14:paraId="620285A7" w14:textId="77777777" w:rsidR="00076C24" w:rsidRPr="00CE66BD" w:rsidRDefault="00000000">
      <w:pPr>
        <w:spacing w:before="80" w:line="240" w:lineRule="auto"/>
        <w:jc w:val="center"/>
      </w:pPr>
      <w:r w:rsidRPr="00CE66BD">
        <w:rPr>
          <w:rFonts w:ascii="Times New Roman" w:hAnsi="Times New Roman"/>
          <w:b/>
          <w:sz w:val="26"/>
        </w:rPr>
        <w:t>Cryptography and Network Security (BIT27PC01)</w:t>
      </w:r>
    </w:p>
    <w:p w14:paraId="15CE339C" w14:textId="77777777" w:rsidR="00076C24" w:rsidRPr="00CE66BD" w:rsidRDefault="00000000">
      <w:pPr>
        <w:spacing w:after="40" w:line="240" w:lineRule="auto"/>
        <w:jc w:val="center"/>
      </w:pPr>
      <w:r w:rsidRPr="00CE66BD">
        <w:rPr>
          <w:rFonts w:ascii="Times New Roman" w:hAnsi="Times New Roman"/>
          <w:b/>
          <w:sz w:val="24"/>
        </w:rPr>
        <w:t>Final Year B.Tech</w:t>
      </w:r>
    </w:p>
    <w:p w14:paraId="229E9648" w14:textId="77777777" w:rsidR="00076C24" w:rsidRPr="00CE66BD" w:rsidRDefault="00000000">
      <w:pPr>
        <w:spacing w:after="40" w:line="240" w:lineRule="auto"/>
        <w:jc w:val="center"/>
      </w:pPr>
      <w:r w:rsidRPr="00CE66BD">
        <w:rPr>
          <w:rFonts w:ascii="Times New Roman" w:hAnsi="Times New Roman"/>
          <w:b/>
        </w:rPr>
        <w:t>Academic Year : 2026 – 27</w:t>
      </w:r>
    </w:p>
    <w:p w14:paraId="38F7FAE2" w14:textId="77777777" w:rsidR="00076C24" w:rsidRPr="00CE66BD" w:rsidRDefault="00000000">
      <w:pPr>
        <w:spacing w:line="240" w:lineRule="auto"/>
        <w:jc w:val="center"/>
      </w:pPr>
      <w:r w:rsidRPr="00CE66BD">
        <w:rPr>
          <w:rFonts w:ascii="Times New Roman" w:hAnsi="Times New Roman"/>
        </w:rPr>
        <w:t>Semester – VII</w:t>
      </w:r>
    </w:p>
    <w:p w14:paraId="1C6088D2" w14:textId="77777777" w:rsidR="00076C24" w:rsidRPr="00CE66BD" w:rsidRDefault="00000000">
      <w:pPr>
        <w:spacing w:after="40" w:line="240" w:lineRule="auto"/>
        <w:jc w:val="center"/>
      </w:pPr>
      <w:r w:rsidRPr="00CE66BD">
        <w:rPr>
          <w:rFonts w:ascii="Times New Roman" w:hAnsi="Times New Roman"/>
          <w:b/>
          <w:sz w:val="24"/>
        </w:rPr>
        <w:t>Formative Assessment I &amp; II</w:t>
      </w:r>
    </w:p>
    <w:p w14:paraId="3E6D962A" w14:textId="5D92189E" w:rsidR="00076C24" w:rsidRPr="00CE66BD" w:rsidRDefault="00000000">
      <w:pPr>
        <w:spacing w:after="280" w:line="240" w:lineRule="auto"/>
        <w:jc w:val="center"/>
      </w:pPr>
      <w:r w:rsidRPr="00CE66BD">
        <w:rPr>
          <w:rFonts w:ascii="Times New Roman" w:hAnsi="Times New Roman"/>
          <w:b/>
          <w:sz w:val="26"/>
          <w:u w:val="single"/>
        </w:rPr>
        <w:t>Submitted By A</w:t>
      </w:r>
      <w:r w:rsidR="00660298" w:rsidRPr="00CE66BD">
        <w:rPr>
          <w:rFonts w:ascii="Times New Roman" w:hAnsi="Times New Roman"/>
          <w:b/>
          <w:sz w:val="26"/>
          <w:u w:val="single"/>
        </w:rPr>
        <w:t>4</w:t>
      </w:r>
    </w:p>
    <w:p w14:paraId="0D2693BD" w14:textId="77777777" w:rsidR="00076C24" w:rsidRPr="00CE66BD" w:rsidRDefault="00000000">
      <w:pPr>
        <w:spacing w:before="80" w:after="20" w:line="240" w:lineRule="auto"/>
        <w:jc w:val="center"/>
      </w:pPr>
      <w:r w:rsidRPr="00CE66BD">
        <w:rPr>
          <w:rFonts w:ascii="Times New Roman" w:hAnsi="Times New Roman"/>
          <w:b/>
          <w:sz w:val="24"/>
        </w:rPr>
        <w:t>Secure Hospital Patient Records System: A Hybrid Cryptographic Framework</w:t>
      </w:r>
    </w:p>
    <w:p w14:paraId="1BFE8245" w14:textId="77777777" w:rsidR="00076C24" w:rsidRPr="00CE66BD" w:rsidRDefault="00000000">
      <w:pPr>
        <w:spacing w:after="280" w:line="240" w:lineRule="auto"/>
        <w:jc w:val="center"/>
      </w:pPr>
      <w:r w:rsidRPr="00CE66BD">
        <w:rPr>
          <w:rFonts w:ascii="Times New Roman" w:hAnsi="Times New Roman"/>
          <w:b/>
          <w:sz w:val="24"/>
        </w:rPr>
        <w:t>Using AES-256-GCM, RSA, SHA-256 and Role-Based Access Control</w:t>
      </w:r>
    </w:p>
    <w:p w14:paraId="0DD844EC" w14:textId="77777777" w:rsidR="00076C24" w:rsidRPr="00CE66BD" w:rsidRDefault="00000000">
      <w:pPr>
        <w:spacing w:before="40" w:line="240" w:lineRule="auto"/>
        <w:jc w:val="center"/>
      </w:pPr>
      <w:r w:rsidRPr="00CE66BD">
        <w:rPr>
          <w:rFonts w:ascii="Times New Roman" w:hAnsi="Times New Roman"/>
          <w:b/>
        </w:rPr>
        <w:t>Guide: Dr. Jayashree V. Katti, Head of IT Department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08"/>
        <w:gridCol w:w="3168"/>
      </w:tblGrid>
      <w:tr w:rsidR="00076C24" w:rsidRPr="00CE66BD" w14:paraId="2401BB55" w14:textId="77777777">
        <w:trPr>
          <w:jc w:val="center"/>
        </w:trPr>
        <w:tc>
          <w:tcPr>
            <w:tcW w:w="4608" w:type="dxa"/>
            <w:shd w:val="clear" w:color="auto" w:fill="E2E8F0"/>
            <w:tcMar>
              <w:top w:w="80" w:type="dxa"/>
              <w:left w:w="120" w:type="dxa"/>
              <w:bottom w:w="80" w:type="dxa"/>
              <w:right w:w="120" w:type="dxa"/>
            </w:tcMar>
          </w:tcPr>
          <w:p w14:paraId="3CD8B986" w14:textId="77777777" w:rsidR="00076C24" w:rsidRPr="00CE66BD" w:rsidRDefault="00000000">
            <w:pPr>
              <w:jc w:val="center"/>
            </w:pPr>
            <w:r w:rsidRPr="00CE66BD">
              <w:rPr>
                <w:rFonts w:ascii="Times New Roman" w:hAnsi="Times New Roman"/>
                <w:b/>
              </w:rPr>
              <w:t>Team Member</w:t>
            </w:r>
          </w:p>
        </w:tc>
        <w:tc>
          <w:tcPr>
            <w:tcW w:w="3168" w:type="dxa"/>
            <w:shd w:val="clear" w:color="auto" w:fill="E2E8F0"/>
            <w:tcMar>
              <w:top w:w="80" w:type="dxa"/>
              <w:left w:w="120" w:type="dxa"/>
              <w:bottom w:w="80" w:type="dxa"/>
              <w:right w:w="120" w:type="dxa"/>
            </w:tcMar>
          </w:tcPr>
          <w:p w14:paraId="61520E76" w14:textId="77777777" w:rsidR="00076C24" w:rsidRPr="00CE66BD" w:rsidRDefault="00000000">
            <w:pPr>
              <w:jc w:val="center"/>
            </w:pPr>
            <w:r w:rsidRPr="00CE66BD">
              <w:rPr>
                <w:rFonts w:ascii="Times New Roman" w:hAnsi="Times New Roman"/>
                <w:b/>
              </w:rPr>
              <w:t>PRN</w:t>
            </w:r>
          </w:p>
        </w:tc>
      </w:tr>
      <w:tr w:rsidR="00076C24" w:rsidRPr="00CE66BD" w14:paraId="05416AAC" w14:textId="77777777">
        <w:trPr>
          <w:jc w:val="center"/>
        </w:trPr>
        <w:tc>
          <w:tcPr>
            <w:tcW w:w="4608" w:type="dxa"/>
            <w:tcMar>
              <w:top w:w="60" w:type="dxa"/>
              <w:left w:w="120" w:type="dxa"/>
              <w:bottom w:w="60" w:type="dxa"/>
              <w:right w:w="120" w:type="dxa"/>
            </w:tcMar>
          </w:tcPr>
          <w:p w14:paraId="717C6605" w14:textId="77777777" w:rsidR="00076C24" w:rsidRPr="00CE66BD" w:rsidRDefault="00000000">
            <w:pPr>
              <w:jc w:val="center"/>
            </w:pPr>
            <w:r w:rsidRPr="00CE66BD">
              <w:rPr>
                <w:rFonts w:ascii="Times New Roman" w:hAnsi="Times New Roman"/>
                <w:sz w:val="21"/>
              </w:rPr>
              <w:t>Shivanjali Bhosale</w:t>
            </w:r>
          </w:p>
        </w:tc>
        <w:tc>
          <w:tcPr>
            <w:tcW w:w="3168" w:type="dxa"/>
            <w:tcMar>
              <w:top w:w="60" w:type="dxa"/>
              <w:left w:w="120" w:type="dxa"/>
              <w:bottom w:w="60" w:type="dxa"/>
              <w:right w:w="120" w:type="dxa"/>
            </w:tcMar>
          </w:tcPr>
          <w:p w14:paraId="4C62CC38" w14:textId="77777777" w:rsidR="00076C24" w:rsidRPr="00CE66BD" w:rsidRDefault="00000000">
            <w:pPr>
              <w:jc w:val="center"/>
            </w:pPr>
            <w:r w:rsidRPr="00CE66BD">
              <w:rPr>
                <w:rFonts w:ascii="Times New Roman" w:hAnsi="Times New Roman"/>
                <w:sz w:val="21"/>
              </w:rPr>
              <w:t>123B1F009</w:t>
            </w:r>
          </w:p>
        </w:tc>
      </w:tr>
      <w:tr w:rsidR="00076C24" w:rsidRPr="00CE66BD" w14:paraId="5D3AA320" w14:textId="77777777">
        <w:trPr>
          <w:jc w:val="center"/>
        </w:trPr>
        <w:tc>
          <w:tcPr>
            <w:tcW w:w="4608" w:type="dxa"/>
            <w:tcMar>
              <w:top w:w="60" w:type="dxa"/>
              <w:left w:w="120" w:type="dxa"/>
              <w:bottom w:w="60" w:type="dxa"/>
              <w:right w:w="120" w:type="dxa"/>
            </w:tcMar>
          </w:tcPr>
          <w:p w14:paraId="39A5F24C" w14:textId="77777777" w:rsidR="00076C24" w:rsidRPr="00CE66BD" w:rsidRDefault="00000000">
            <w:pPr>
              <w:jc w:val="center"/>
            </w:pPr>
            <w:r w:rsidRPr="00CE66BD">
              <w:rPr>
                <w:rFonts w:ascii="Times New Roman" w:hAnsi="Times New Roman"/>
                <w:sz w:val="21"/>
              </w:rPr>
              <w:t>Rutuja Bobade</w:t>
            </w:r>
          </w:p>
        </w:tc>
        <w:tc>
          <w:tcPr>
            <w:tcW w:w="3168" w:type="dxa"/>
            <w:tcMar>
              <w:top w:w="60" w:type="dxa"/>
              <w:left w:w="120" w:type="dxa"/>
              <w:bottom w:w="60" w:type="dxa"/>
              <w:right w:w="120" w:type="dxa"/>
            </w:tcMar>
          </w:tcPr>
          <w:p w14:paraId="2E4D0EB9" w14:textId="77777777" w:rsidR="00076C24" w:rsidRPr="00CE66BD" w:rsidRDefault="00000000">
            <w:pPr>
              <w:jc w:val="center"/>
            </w:pPr>
            <w:r w:rsidRPr="00CE66BD">
              <w:rPr>
                <w:rFonts w:ascii="Times New Roman" w:hAnsi="Times New Roman"/>
                <w:sz w:val="21"/>
              </w:rPr>
              <w:t>123B1F012</w:t>
            </w:r>
          </w:p>
        </w:tc>
      </w:tr>
      <w:tr w:rsidR="00076C24" w:rsidRPr="00CE66BD" w14:paraId="5CBB28D1" w14:textId="77777777">
        <w:trPr>
          <w:jc w:val="center"/>
        </w:trPr>
        <w:tc>
          <w:tcPr>
            <w:tcW w:w="4608" w:type="dxa"/>
            <w:tcMar>
              <w:top w:w="60" w:type="dxa"/>
              <w:left w:w="120" w:type="dxa"/>
              <w:bottom w:w="60" w:type="dxa"/>
              <w:right w:w="120" w:type="dxa"/>
            </w:tcMar>
          </w:tcPr>
          <w:p w14:paraId="2D90ED40" w14:textId="77777777" w:rsidR="00076C24" w:rsidRPr="00CE66BD" w:rsidRDefault="00000000">
            <w:pPr>
              <w:jc w:val="center"/>
            </w:pPr>
            <w:r w:rsidRPr="00CE66BD">
              <w:rPr>
                <w:rFonts w:ascii="Times New Roman" w:hAnsi="Times New Roman"/>
                <w:sz w:val="21"/>
              </w:rPr>
              <w:t>Aditya Deore</w:t>
            </w:r>
          </w:p>
        </w:tc>
        <w:tc>
          <w:tcPr>
            <w:tcW w:w="3168" w:type="dxa"/>
            <w:tcMar>
              <w:top w:w="60" w:type="dxa"/>
              <w:left w:w="120" w:type="dxa"/>
              <w:bottom w:w="60" w:type="dxa"/>
              <w:right w:w="120" w:type="dxa"/>
            </w:tcMar>
          </w:tcPr>
          <w:p w14:paraId="2BEA75EF" w14:textId="77777777" w:rsidR="00076C24" w:rsidRPr="00CE66BD" w:rsidRDefault="00000000">
            <w:pPr>
              <w:jc w:val="center"/>
            </w:pPr>
            <w:r w:rsidRPr="00CE66BD">
              <w:rPr>
                <w:rFonts w:ascii="Times New Roman" w:hAnsi="Times New Roman"/>
                <w:sz w:val="21"/>
              </w:rPr>
              <w:t>123B1F019</w:t>
            </w:r>
          </w:p>
        </w:tc>
      </w:tr>
      <w:tr w:rsidR="00076C24" w:rsidRPr="00CE66BD" w14:paraId="57BBFE37" w14:textId="77777777">
        <w:trPr>
          <w:jc w:val="center"/>
        </w:trPr>
        <w:tc>
          <w:tcPr>
            <w:tcW w:w="4608" w:type="dxa"/>
            <w:tcMar>
              <w:top w:w="60" w:type="dxa"/>
              <w:left w:w="120" w:type="dxa"/>
              <w:bottom w:w="60" w:type="dxa"/>
              <w:right w:w="120" w:type="dxa"/>
            </w:tcMar>
          </w:tcPr>
          <w:p w14:paraId="1319AF59" w14:textId="77777777" w:rsidR="00076C24" w:rsidRPr="00CE66BD" w:rsidRDefault="00000000">
            <w:pPr>
              <w:jc w:val="center"/>
            </w:pPr>
            <w:r w:rsidRPr="00CE66BD">
              <w:rPr>
                <w:rFonts w:ascii="Times New Roman" w:hAnsi="Times New Roman"/>
                <w:sz w:val="21"/>
              </w:rPr>
              <w:t>Chaitanya Deore</w:t>
            </w:r>
          </w:p>
        </w:tc>
        <w:tc>
          <w:tcPr>
            <w:tcW w:w="3168" w:type="dxa"/>
            <w:tcMar>
              <w:top w:w="60" w:type="dxa"/>
              <w:left w:w="120" w:type="dxa"/>
              <w:bottom w:w="60" w:type="dxa"/>
              <w:right w:w="120" w:type="dxa"/>
            </w:tcMar>
          </w:tcPr>
          <w:p w14:paraId="5B689F81" w14:textId="77777777" w:rsidR="00076C24" w:rsidRPr="00CE66BD" w:rsidRDefault="00000000">
            <w:pPr>
              <w:jc w:val="center"/>
            </w:pPr>
            <w:r w:rsidRPr="00CE66BD">
              <w:rPr>
                <w:rFonts w:ascii="Times New Roman" w:hAnsi="Times New Roman"/>
                <w:sz w:val="21"/>
              </w:rPr>
              <w:t>123B1F020</w:t>
            </w:r>
          </w:p>
        </w:tc>
      </w:tr>
    </w:tbl>
    <w:p w14:paraId="62146277" w14:textId="77777777" w:rsidR="00076C24" w:rsidRPr="00CE66BD" w:rsidRDefault="00000000">
      <w:r w:rsidRPr="00CE66BD">
        <w:br w:type="page"/>
      </w:r>
    </w:p>
    <w:p w14:paraId="43124AF1" w14:textId="77777777" w:rsidR="00076C24" w:rsidRPr="00CE66BD" w:rsidRDefault="00000000">
      <w:pPr>
        <w:spacing w:before="320" w:after="80"/>
      </w:pPr>
      <w:r w:rsidRPr="00CE66BD">
        <w:rPr>
          <w:rFonts w:ascii="Times New Roman" w:hAnsi="Times New Roman"/>
          <w:b/>
          <w:sz w:val="30"/>
        </w:rPr>
        <w:lastRenderedPageBreak/>
        <w:t>1. Executive Summary</w:t>
      </w:r>
    </w:p>
    <w:p w14:paraId="2FD1E5FB" w14:textId="77777777" w:rsidR="00076C24" w:rsidRPr="00CE66BD" w:rsidRDefault="00000000">
      <w:pPr>
        <w:spacing w:after="100"/>
      </w:pPr>
      <w:r w:rsidRPr="00CE66BD">
        <w:rPr>
          <w:rFonts w:ascii="Times New Roman" w:hAnsi="Times New Roman"/>
        </w:rPr>
        <w:t>Modern healthcare facilities exchange confidential medical reports, surgical evaluations, lab panels, and radiological findings across interconnected clinical specialties. Standard Electronic Health Record (EHR) systems frequently maintain patient records in unencrypted database tables or rely exclusively on perimeter transport encryption (TLS). Consequently, databases remain vulnerable to insider tampering, SQL injection exfiltration, Man-In-The-Middle (MITM) diagnostic parameter alteration, and prescription forgery.</w:t>
      </w:r>
    </w:p>
    <w:p w14:paraId="22708D46" w14:textId="77777777" w:rsidR="00076C24" w:rsidRPr="00CE66BD" w:rsidRDefault="00000000">
      <w:pPr>
        <w:spacing w:after="100"/>
      </w:pPr>
      <w:r w:rsidRPr="00CE66BD">
        <w:rPr>
          <w:rFonts w:ascii="Times New Roman" w:hAnsi="Times New Roman"/>
        </w:rPr>
        <w:t>SecureMed is an end-to-end zero-knowledge clinical report exchange platform. The central application server acts strictly as an untrusted, zero-knowledge courier: plaintext medical reports and plaintext private keys are never stored on disk or in the database. Security is mathematically guaranteed through SHA-256 digests, RSA-PSS 2048-bit digital signatures, AES-256-GCM envelope encryption, multi-recipient RSA-OAEP key wrapping, an internal X.509 Root Certificate Authority (CA) with a live Certificate Revocation List (CRL), anti-replay nonces with sliding freshness windows, and a blockchain-style SHA-256 hash-chained audit ledger.</w:t>
      </w:r>
    </w:p>
    <w:p w14:paraId="52E88E05" w14:textId="77777777" w:rsidR="00076C24" w:rsidRPr="00CE66BD" w:rsidRDefault="00000000">
      <w:pPr>
        <w:spacing w:before="320" w:after="80"/>
      </w:pPr>
      <w:r w:rsidRPr="00CE66BD">
        <w:rPr>
          <w:rFonts w:ascii="Times New Roman" w:hAnsi="Times New Roman"/>
          <w:b/>
          <w:sz w:val="30"/>
        </w:rPr>
        <w:t>2. Problem Statement &amp; STRIDE Threat Model</w:t>
      </w:r>
    </w:p>
    <w:p w14:paraId="3E9D3C9E" w14:textId="77777777" w:rsidR="00076C24" w:rsidRPr="00CE66BD" w:rsidRDefault="00000000">
      <w:pPr>
        <w:spacing w:after="100"/>
      </w:pPr>
      <w:r w:rsidRPr="00CE66BD">
        <w:rPr>
          <w:rFonts w:ascii="Times New Roman" w:hAnsi="Times New Roman"/>
        </w:rPr>
        <w:t>In clinical environments, the compromise of medical information leads to direct patient harm. Intercepted reports violate HIPAA/GDPR privacy mandates, while unauthorized alteration of clinical diagnostic values (e.g., blood potassium levels, biopsy indications, chemotherapy dosages) can cause fatal clinical misdiagnoses.</w:t>
      </w:r>
    </w:p>
    <w:p w14:paraId="312B5B55" w14:textId="77777777" w:rsidR="00076C24" w:rsidRPr="00CE66BD" w:rsidRDefault="00000000">
      <w:pPr>
        <w:spacing w:after="100"/>
      </w:pPr>
      <w:r w:rsidRPr="00CE66BD">
        <w:rPr>
          <w:rFonts w:ascii="Times New Roman" w:hAnsi="Times New Roman"/>
        </w:rPr>
        <w:t>To address these threats rigorously, SecureMed implements countermeasures aligned with the STRIDE security framework:</w:t>
      </w:r>
    </w:p>
    <w:p w14:paraId="675B8EDD" w14:textId="77777777" w:rsidR="00076C24" w:rsidRPr="00CE66BD" w:rsidRDefault="00000000">
      <w:pPr>
        <w:pStyle w:val="ListBullet"/>
        <w:spacing w:after="60"/>
      </w:pPr>
      <w:r w:rsidRPr="00CE66BD">
        <w:rPr>
          <w:rFonts w:ascii="Times New Roman" w:hAnsi="Times New Roman"/>
          <w:b/>
        </w:rPr>
        <w:t xml:space="preserve">Spoofing Defense: </w:t>
      </w:r>
      <w:r w:rsidRPr="00CE66BD">
        <w:rPr>
          <w:rFonts w:ascii="Times New Roman" w:hAnsi="Times New Roman"/>
        </w:rPr>
        <w:t>Sender identity is tied to an X.509 v3 certificate issued by the hospital's internal Root CA. Senders must generate an RSA-PSS digital signature over the report hash; recipients verify signatures strictly against the sender's public key certificate.</w:t>
      </w:r>
    </w:p>
    <w:p w14:paraId="3E849CF6" w14:textId="77777777" w:rsidR="00076C24" w:rsidRPr="00CE66BD" w:rsidRDefault="00000000">
      <w:pPr>
        <w:pStyle w:val="ListBullet"/>
        <w:spacing w:after="60"/>
      </w:pPr>
      <w:r w:rsidRPr="00CE66BD">
        <w:rPr>
          <w:rFonts w:ascii="Times New Roman" w:hAnsi="Times New Roman"/>
          <w:b/>
        </w:rPr>
        <w:t xml:space="preserve">Tampering Defense: </w:t>
      </w:r>
      <w:r w:rsidRPr="00CE66BD">
        <w:rPr>
          <w:rFonts w:ascii="Times New Roman" w:hAnsi="Times New Roman"/>
        </w:rPr>
        <w:t>Payloads are encrypted using AES-256-GCM, producing a 128-bit Poly1305/GHASH authentication tag. Any single-bit alteration halts decryption and triggers an immediate tampered status.</w:t>
      </w:r>
    </w:p>
    <w:p w14:paraId="008659B2" w14:textId="77777777" w:rsidR="00076C24" w:rsidRPr="00CE66BD" w:rsidRDefault="00000000">
      <w:pPr>
        <w:pStyle w:val="ListBullet"/>
        <w:spacing w:after="60"/>
      </w:pPr>
      <w:r w:rsidRPr="00CE66BD">
        <w:rPr>
          <w:rFonts w:ascii="Times New Roman" w:hAnsi="Times New Roman"/>
          <w:b/>
        </w:rPr>
        <w:t xml:space="preserve">Repudiation Defense: </w:t>
      </w:r>
      <w:r w:rsidRPr="00CE66BD">
        <w:rPr>
          <w:rFonts w:ascii="Times New Roman" w:hAnsi="Times New Roman"/>
        </w:rPr>
        <w:t>Reports are signed with the clinician's password-derived private key. Because private keys are held exclusively by the respective clinician, mathematical non-repudiation is enforced.</w:t>
      </w:r>
    </w:p>
    <w:p w14:paraId="3D2BAA5A" w14:textId="77777777" w:rsidR="00076C24" w:rsidRPr="00CE66BD" w:rsidRDefault="00000000">
      <w:pPr>
        <w:pStyle w:val="ListBullet"/>
        <w:spacing w:after="60"/>
      </w:pPr>
      <w:r w:rsidRPr="00CE66BD">
        <w:rPr>
          <w:rFonts w:ascii="Times New Roman" w:hAnsi="Times New Roman"/>
          <w:b/>
        </w:rPr>
        <w:t xml:space="preserve">Information Disclosure Defense: </w:t>
      </w:r>
      <w:r w:rsidRPr="00CE66BD">
        <w:rPr>
          <w:rFonts w:ascii="Times New Roman" w:hAnsi="Times New Roman"/>
        </w:rPr>
        <w:t>Plaintext reports are never written to disk or the database. Payloads exist solely as AES-256-GCM binary ciphertext files, with session keys encapsulated via RSA-OAEP.</w:t>
      </w:r>
    </w:p>
    <w:p w14:paraId="4F330A60" w14:textId="77777777" w:rsidR="00076C24" w:rsidRPr="00CE66BD" w:rsidRDefault="00000000">
      <w:pPr>
        <w:pStyle w:val="ListBullet"/>
        <w:spacing w:after="60"/>
      </w:pPr>
      <w:r w:rsidRPr="00CE66BD">
        <w:rPr>
          <w:rFonts w:ascii="Times New Roman" w:hAnsi="Times New Roman"/>
          <w:b/>
        </w:rPr>
        <w:t xml:space="preserve">Denial of Service Defense: </w:t>
      </w:r>
      <w:r w:rsidRPr="00CE66BD">
        <w:rPr>
          <w:rFonts w:ascii="Times New Roman" w:hAnsi="Times New Roman"/>
        </w:rPr>
        <w:t>Flask-Limiter rate-limiting, 16MB file upload caps, and automatic 15-minute account lockout after 5 failed login attempts prevent resource exhaustion.</w:t>
      </w:r>
    </w:p>
    <w:p w14:paraId="7421D558" w14:textId="77777777" w:rsidR="00076C24" w:rsidRPr="00CE66BD" w:rsidRDefault="00000000">
      <w:pPr>
        <w:pStyle w:val="ListBullet"/>
        <w:spacing w:after="60"/>
      </w:pPr>
      <w:r w:rsidRPr="00CE66BD">
        <w:rPr>
          <w:rFonts w:ascii="Times New Roman" w:hAnsi="Times New Roman"/>
          <w:b/>
        </w:rPr>
        <w:t xml:space="preserve">Elevation of Privilege Defense: </w:t>
      </w:r>
      <w:r w:rsidRPr="00CE66BD">
        <w:rPr>
          <w:rFonts w:ascii="Times New Roman" w:hAnsi="Times New Roman"/>
        </w:rPr>
        <w:t>Strict server-side Role-Based Access Control (RBAC) decorators gate all routes, combined with a data-driven Access Control Matrix regulating inter-department communication.</w:t>
      </w:r>
    </w:p>
    <w:p w14:paraId="51029451" w14:textId="77777777" w:rsidR="00076C24" w:rsidRPr="00CE66BD" w:rsidRDefault="00000000">
      <w:pPr>
        <w:spacing w:before="320" w:after="80"/>
      </w:pPr>
      <w:r w:rsidRPr="00CE66BD">
        <w:rPr>
          <w:rFonts w:ascii="Times New Roman" w:hAnsi="Times New Roman"/>
          <w:b/>
          <w:sz w:val="30"/>
        </w:rPr>
        <w:t>3. Cryptographic Algorithms &amp; Mechanics</w:t>
      </w:r>
    </w:p>
    <w:p w14:paraId="6B00D14C" w14:textId="77777777" w:rsidR="00076C24" w:rsidRPr="00CE66BD" w:rsidRDefault="00000000">
      <w:pPr>
        <w:spacing w:after="100"/>
      </w:pPr>
      <w:r w:rsidRPr="00CE66BD">
        <w:rPr>
          <w:rFonts w:ascii="Times New Roman" w:hAnsi="Times New Roman"/>
        </w:rPr>
        <w:t>SecureMed exclusively employs industry-standard cryptographic primitives from the Python cryptography library:</w:t>
      </w:r>
    </w:p>
    <w:tbl>
      <w:tblPr>
        <w:tblW w:w="0" w:type="auto"/>
        <w:jc w:val="center"/>
        <w:tblLook w:val="04A0" w:firstRow="1" w:lastRow="0" w:firstColumn="1" w:lastColumn="0" w:noHBand="0" w:noVBand="1"/>
      </w:tblPr>
      <w:tblGrid>
        <w:gridCol w:w="2484"/>
        <w:gridCol w:w="2484"/>
        <w:gridCol w:w="2484"/>
        <w:gridCol w:w="2484"/>
      </w:tblGrid>
      <w:tr w:rsidR="00076C24" w:rsidRPr="00CE66BD" w14:paraId="20B0BEF0" w14:textId="77777777">
        <w:trPr>
          <w:jc w:val="center"/>
        </w:trPr>
        <w:tc>
          <w:tcPr>
            <w:tcW w:w="2484" w:type="dxa"/>
            <w:shd w:val="clear" w:color="auto" w:fill="0F766E"/>
          </w:tcPr>
          <w:p w14:paraId="196A43B4" w14:textId="77777777" w:rsidR="00076C24" w:rsidRPr="00CE66BD" w:rsidRDefault="00000000">
            <w:pPr>
              <w:spacing w:before="60" w:after="60"/>
            </w:pPr>
            <w:r w:rsidRPr="00CE66BD">
              <w:rPr>
                <w:rFonts w:ascii="Times New Roman" w:hAnsi="Times New Roman"/>
                <w:b/>
                <w:sz w:val="19"/>
              </w:rPr>
              <w:t>Algorithm</w:t>
            </w:r>
          </w:p>
        </w:tc>
        <w:tc>
          <w:tcPr>
            <w:tcW w:w="2484" w:type="dxa"/>
            <w:shd w:val="clear" w:color="auto" w:fill="0F766E"/>
          </w:tcPr>
          <w:p w14:paraId="1CB403DE" w14:textId="77777777" w:rsidR="00076C24" w:rsidRPr="00CE66BD" w:rsidRDefault="00000000">
            <w:pPr>
              <w:spacing w:before="60" w:after="60"/>
            </w:pPr>
            <w:r w:rsidRPr="00CE66BD">
              <w:rPr>
                <w:rFonts w:ascii="Times New Roman" w:hAnsi="Times New Roman"/>
                <w:b/>
                <w:sz w:val="19"/>
              </w:rPr>
              <w:t>Type / Standard</w:t>
            </w:r>
          </w:p>
        </w:tc>
        <w:tc>
          <w:tcPr>
            <w:tcW w:w="2484" w:type="dxa"/>
            <w:shd w:val="clear" w:color="auto" w:fill="0F766E"/>
          </w:tcPr>
          <w:p w14:paraId="41052D52" w14:textId="77777777" w:rsidR="00076C24" w:rsidRPr="00CE66BD" w:rsidRDefault="00000000">
            <w:pPr>
              <w:spacing w:before="60" w:after="60"/>
            </w:pPr>
            <w:r w:rsidRPr="00CE66BD">
              <w:rPr>
                <w:rFonts w:ascii="Times New Roman" w:hAnsi="Times New Roman"/>
                <w:b/>
                <w:sz w:val="19"/>
              </w:rPr>
              <w:t>Specific Purpose</w:t>
            </w:r>
          </w:p>
        </w:tc>
        <w:tc>
          <w:tcPr>
            <w:tcW w:w="2484" w:type="dxa"/>
            <w:shd w:val="clear" w:color="auto" w:fill="0F766E"/>
          </w:tcPr>
          <w:p w14:paraId="7EA87C2D" w14:textId="77777777" w:rsidR="00076C24" w:rsidRPr="00CE66BD" w:rsidRDefault="00000000">
            <w:pPr>
              <w:spacing w:before="60" w:after="60"/>
            </w:pPr>
            <w:r w:rsidRPr="00CE66BD">
              <w:rPr>
                <w:rFonts w:ascii="Times New Roman" w:hAnsi="Times New Roman"/>
                <w:b/>
                <w:sz w:val="19"/>
              </w:rPr>
              <w:t>Execution Timing</w:t>
            </w:r>
          </w:p>
        </w:tc>
      </w:tr>
      <w:tr w:rsidR="00076C24" w:rsidRPr="00CE66BD" w14:paraId="18B2830B" w14:textId="77777777">
        <w:trPr>
          <w:jc w:val="center"/>
        </w:trPr>
        <w:tc>
          <w:tcPr>
            <w:tcW w:w="2484" w:type="dxa"/>
            <w:shd w:val="clear" w:color="auto" w:fill="F8FAFC"/>
          </w:tcPr>
          <w:p w14:paraId="3799C8F1" w14:textId="77777777" w:rsidR="00076C24" w:rsidRPr="00CE66BD" w:rsidRDefault="00000000">
            <w:pPr>
              <w:spacing w:before="60" w:after="60"/>
            </w:pPr>
            <w:r w:rsidRPr="00CE66BD">
              <w:rPr>
                <w:rFonts w:ascii="Times New Roman" w:hAnsi="Times New Roman"/>
                <w:sz w:val="19"/>
              </w:rPr>
              <w:t>Argon2id</w:t>
            </w:r>
          </w:p>
        </w:tc>
        <w:tc>
          <w:tcPr>
            <w:tcW w:w="2484" w:type="dxa"/>
            <w:shd w:val="clear" w:color="auto" w:fill="F8FAFC"/>
          </w:tcPr>
          <w:p w14:paraId="21BE9188" w14:textId="77777777" w:rsidR="00076C24" w:rsidRPr="00CE66BD" w:rsidRDefault="00000000">
            <w:pPr>
              <w:spacing w:before="60" w:after="60"/>
            </w:pPr>
            <w:r w:rsidRPr="00CE66BD">
              <w:rPr>
                <w:rFonts w:ascii="Times New Roman" w:hAnsi="Times New Roman"/>
                <w:sz w:val="19"/>
              </w:rPr>
              <w:t>Memory-Hard KDF</w:t>
            </w:r>
          </w:p>
        </w:tc>
        <w:tc>
          <w:tcPr>
            <w:tcW w:w="2484" w:type="dxa"/>
            <w:shd w:val="clear" w:color="auto" w:fill="F8FAFC"/>
          </w:tcPr>
          <w:p w14:paraId="26E1C8ED" w14:textId="77777777" w:rsidR="00076C24" w:rsidRPr="00CE66BD" w:rsidRDefault="00000000">
            <w:pPr>
              <w:spacing w:before="60" w:after="60"/>
            </w:pPr>
            <w:r w:rsidRPr="00CE66BD">
              <w:rPr>
                <w:rFonts w:ascii="Times New Roman" w:hAnsi="Times New Roman"/>
                <w:sz w:val="19"/>
              </w:rPr>
              <w:t>Password hashing resisting GPU/ASIC attacks</w:t>
            </w:r>
          </w:p>
        </w:tc>
        <w:tc>
          <w:tcPr>
            <w:tcW w:w="2484" w:type="dxa"/>
            <w:shd w:val="clear" w:color="auto" w:fill="F8FAFC"/>
          </w:tcPr>
          <w:p w14:paraId="3EE6009E" w14:textId="77777777" w:rsidR="00076C24" w:rsidRPr="00CE66BD" w:rsidRDefault="00000000">
            <w:pPr>
              <w:spacing w:before="60" w:after="60"/>
            </w:pPr>
            <w:r w:rsidRPr="00CE66BD">
              <w:rPr>
                <w:rFonts w:ascii="Times New Roman" w:hAnsi="Times New Roman"/>
                <w:sz w:val="19"/>
              </w:rPr>
              <w:t>User registration &amp; login verification</w:t>
            </w:r>
          </w:p>
        </w:tc>
      </w:tr>
      <w:tr w:rsidR="00076C24" w:rsidRPr="00CE66BD" w14:paraId="680B51B7" w14:textId="77777777">
        <w:trPr>
          <w:jc w:val="center"/>
        </w:trPr>
        <w:tc>
          <w:tcPr>
            <w:tcW w:w="2484" w:type="dxa"/>
            <w:shd w:val="clear" w:color="auto" w:fill="FFFFFF"/>
          </w:tcPr>
          <w:p w14:paraId="135A0814" w14:textId="77777777" w:rsidR="00076C24" w:rsidRPr="00CE66BD" w:rsidRDefault="00000000">
            <w:pPr>
              <w:spacing w:before="60" w:after="60"/>
            </w:pPr>
            <w:r w:rsidRPr="00CE66BD">
              <w:rPr>
                <w:rFonts w:ascii="Times New Roman" w:hAnsi="Times New Roman"/>
                <w:sz w:val="19"/>
              </w:rPr>
              <w:t>Scrypt</w:t>
            </w:r>
          </w:p>
        </w:tc>
        <w:tc>
          <w:tcPr>
            <w:tcW w:w="2484" w:type="dxa"/>
            <w:shd w:val="clear" w:color="auto" w:fill="FFFFFF"/>
          </w:tcPr>
          <w:p w14:paraId="7FF49AE3" w14:textId="77777777" w:rsidR="00076C24" w:rsidRPr="00CE66BD" w:rsidRDefault="00000000">
            <w:pPr>
              <w:spacing w:before="60" w:after="60"/>
            </w:pPr>
            <w:r w:rsidRPr="00CE66BD">
              <w:rPr>
                <w:rFonts w:ascii="Times New Roman" w:hAnsi="Times New Roman"/>
                <w:sz w:val="19"/>
              </w:rPr>
              <w:t>Memory-Hard KDF</w:t>
            </w:r>
          </w:p>
        </w:tc>
        <w:tc>
          <w:tcPr>
            <w:tcW w:w="2484" w:type="dxa"/>
            <w:shd w:val="clear" w:color="auto" w:fill="FFFFFF"/>
          </w:tcPr>
          <w:p w14:paraId="65E6FC6F" w14:textId="77777777" w:rsidR="00076C24" w:rsidRPr="00CE66BD" w:rsidRDefault="00000000">
            <w:pPr>
              <w:spacing w:before="60" w:after="60"/>
            </w:pPr>
            <w:r w:rsidRPr="00CE66BD">
              <w:rPr>
                <w:rFonts w:ascii="Times New Roman" w:hAnsi="Times New Roman"/>
                <w:sz w:val="19"/>
              </w:rPr>
              <w:t>Derives 256-bit key from password to encrypt private key</w:t>
            </w:r>
          </w:p>
        </w:tc>
        <w:tc>
          <w:tcPr>
            <w:tcW w:w="2484" w:type="dxa"/>
            <w:shd w:val="clear" w:color="auto" w:fill="FFFFFF"/>
          </w:tcPr>
          <w:p w14:paraId="696F25D5" w14:textId="77777777" w:rsidR="00076C24" w:rsidRPr="00CE66BD" w:rsidRDefault="00000000">
            <w:pPr>
              <w:spacing w:before="60" w:after="60"/>
            </w:pPr>
            <w:r w:rsidRPr="00CE66BD">
              <w:rPr>
                <w:rFonts w:ascii="Times New Roman" w:hAnsi="Times New Roman"/>
                <w:sz w:val="19"/>
              </w:rPr>
              <w:t>Account provisioning &amp; session unlock</w:t>
            </w:r>
          </w:p>
        </w:tc>
      </w:tr>
      <w:tr w:rsidR="00076C24" w:rsidRPr="00CE66BD" w14:paraId="483B1162" w14:textId="77777777">
        <w:trPr>
          <w:jc w:val="center"/>
        </w:trPr>
        <w:tc>
          <w:tcPr>
            <w:tcW w:w="2484" w:type="dxa"/>
            <w:shd w:val="clear" w:color="auto" w:fill="F8FAFC"/>
          </w:tcPr>
          <w:p w14:paraId="154AC48E" w14:textId="77777777" w:rsidR="00076C24" w:rsidRPr="00CE66BD" w:rsidRDefault="00000000">
            <w:pPr>
              <w:spacing w:before="60" w:after="60"/>
            </w:pPr>
            <w:r w:rsidRPr="00CE66BD">
              <w:rPr>
                <w:rFonts w:ascii="Times New Roman" w:hAnsi="Times New Roman"/>
                <w:sz w:val="19"/>
              </w:rPr>
              <w:t>AES-256-GCM</w:t>
            </w:r>
          </w:p>
        </w:tc>
        <w:tc>
          <w:tcPr>
            <w:tcW w:w="2484" w:type="dxa"/>
            <w:shd w:val="clear" w:color="auto" w:fill="F8FAFC"/>
          </w:tcPr>
          <w:p w14:paraId="706344B7" w14:textId="77777777" w:rsidR="00076C24" w:rsidRPr="00CE66BD" w:rsidRDefault="00000000">
            <w:pPr>
              <w:spacing w:before="60" w:after="60"/>
            </w:pPr>
            <w:r w:rsidRPr="00CE66BD">
              <w:rPr>
                <w:rFonts w:ascii="Times New Roman" w:hAnsi="Times New Roman"/>
                <w:sz w:val="19"/>
              </w:rPr>
              <w:t>Symmetric AEAD</w:t>
            </w:r>
          </w:p>
        </w:tc>
        <w:tc>
          <w:tcPr>
            <w:tcW w:w="2484" w:type="dxa"/>
            <w:shd w:val="clear" w:color="auto" w:fill="F8FAFC"/>
          </w:tcPr>
          <w:p w14:paraId="2B50051C" w14:textId="77777777" w:rsidR="00076C24" w:rsidRPr="00CE66BD" w:rsidRDefault="00000000">
            <w:pPr>
              <w:spacing w:before="60" w:after="60"/>
            </w:pPr>
            <w:r w:rsidRPr="00CE66BD">
              <w:rPr>
                <w:rFonts w:ascii="Times New Roman" w:hAnsi="Times New Roman"/>
                <w:sz w:val="19"/>
              </w:rPr>
              <w:t>Payload encryption with 128-</w:t>
            </w:r>
            <w:r w:rsidRPr="00CE66BD">
              <w:rPr>
                <w:rFonts w:ascii="Times New Roman" w:hAnsi="Times New Roman"/>
                <w:sz w:val="19"/>
              </w:rPr>
              <w:lastRenderedPageBreak/>
              <w:t>bit authentication tag</w:t>
            </w:r>
          </w:p>
        </w:tc>
        <w:tc>
          <w:tcPr>
            <w:tcW w:w="2484" w:type="dxa"/>
            <w:shd w:val="clear" w:color="auto" w:fill="F8FAFC"/>
          </w:tcPr>
          <w:p w14:paraId="37E0DAEA" w14:textId="77777777" w:rsidR="00076C24" w:rsidRPr="00CE66BD" w:rsidRDefault="00000000">
            <w:pPr>
              <w:spacing w:before="60" w:after="60"/>
            </w:pPr>
            <w:r w:rsidRPr="00CE66BD">
              <w:rPr>
                <w:rFonts w:ascii="Times New Roman" w:hAnsi="Times New Roman"/>
                <w:sz w:val="19"/>
              </w:rPr>
              <w:lastRenderedPageBreak/>
              <w:t xml:space="preserve">Report dispatch &amp; recipient </w:t>
            </w:r>
            <w:r w:rsidRPr="00CE66BD">
              <w:rPr>
                <w:rFonts w:ascii="Times New Roman" w:hAnsi="Times New Roman"/>
                <w:sz w:val="19"/>
              </w:rPr>
              <w:lastRenderedPageBreak/>
              <w:t>decryption</w:t>
            </w:r>
          </w:p>
        </w:tc>
      </w:tr>
      <w:tr w:rsidR="00076C24" w:rsidRPr="00CE66BD" w14:paraId="14A50937" w14:textId="77777777">
        <w:trPr>
          <w:jc w:val="center"/>
        </w:trPr>
        <w:tc>
          <w:tcPr>
            <w:tcW w:w="2484" w:type="dxa"/>
            <w:shd w:val="clear" w:color="auto" w:fill="FFFFFF"/>
          </w:tcPr>
          <w:p w14:paraId="1D16B64B" w14:textId="77777777" w:rsidR="00076C24" w:rsidRPr="00CE66BD" w:rsidRDefault="00000000">
            <w:pPr>
              <w:spacing w:before="60" w:after="60"/>
            </w:pPr>
            <w:r w:rsidRPr="00CE66BD">
              <w:rPr>
                <w:rFonts w:ascii="Times New Roman" w:hAnsi="Times New Roman"/>
                <w:sz w:val="19"/>
              </w:rPr>
              <w:lastRenderedPageBreak/>
              <w:t>RSA-PSS</w:t>
            </w:r>
          </w:p>
        </w:tc>
        <w:tc>
          <w:tcPr>
            <w:tcW w:w="2484" w:type="dxa"/>
            <w:shd w:val="clear" w:color="auto" w:fill="FFFFFF"/>
          </w:tcPr>
          <w:p w14:paraId="0B5C1EFC" w14:textId="77777777" w:rsidR="00076C24" w:rsidRPr="00CE66BD" w:rsidRDefault="00000000">
            <w:pPr>
              <w:spacing w:before="60" w:after="60"/>
            </w:pPr>
            <w:r w:rsidRPr="00CE66BD">
              <w:rPr>
                <w:rFonts w:ascii="Times New Roman" w:hAnsi="Times New Roman"/>
                <w:sz w:val="19"/>
              </w:rPr>
              <w:t>Asymmetric Signature</w:t>
            </w:r>
          </w:p>
        </w:tc>
        <w:tc>
          <w:tcPr>
            <w:tcW w:w="2484" w:type="dxa"/>
            <w:shd w:val="clear" w:color="auto" w:fill="FFFFFF"/>
          </w:tcPr>
          <w:p w14:paraId="681D64D0" w14:textId="77777777" w:rsidR="00076C24" w:rsidRPr="00CE66BD" w:rsidRDefault="00000000">
            <w:pPr>
              <w:spacing w:before="60" w:after="60"/>
            </w:pPr>
            <w:r w:rsidRPr="00CE66BD">
              <w:rPr>
                <w:rFonts w:ascii="Times New Roman" w:hAnsi="Times New Roman"/>
                <w:sz w:val="19"/>
              </w:rPr>
              <w:t>Digital signature with MGF1-SHA256 (Non-Repudiation)</w:t>
            </w:r>
          </w:p>
        </w:tc>
        <w:tc>
          <w:tcPr>
            <w:tcW w:w="2484" w:type="dxa"/>
            <w:shd w:val="clear" w:color="auto" w:fill="FFFFFF"/>
          </w:tcPr>
          <w:p w14:paraId="4AB17367" w14:textId="77777777" w:rsidR="00076C24" w:rsidRPr="00CE66BD" w:rsidRDefault="00000000">
            <w:pPr>
              <w:spacing w:before="60" w:after="60"/>
            </w:pPr>
            <w:r w:rsidRPr="00CE66BD">
              <w:rPr>
                <w:rFonts w:ascii="Times New Roman" w:hAnsi="Times New Roman"/>
                <w:sz w:val="19"/>
              </w:rPr>
              <w:t>Sender signing &amp; receiver verification</w:t>
            </w:r>
          </w:p>
        </w:tc>
      </w:tr>
      <w:tr w:rsidR="00076C24" w:rsidRPr="00CE66BD" w14:paraId="6B6BE8F9" w14:textId="77777777">
        <w:trPr>
          <w:jc w:val="center"/>
        </w:trPr>
        <w:tc>
          <w:tcPr>
            <w:tcW w:w="2484" w:type="dxa"/>
            <w:shd w:val="clear" w:color="auto" w:fill="F8FAFC"/>
          </w:tcPr>
          <w:p w14:paraId="1A5F51CF" w14:textId="77777777" w:rsidR="00076C24" w:rsidRPr="00CE66BD" w:rsidRDefault="00000000">
            <w:pPr>
              <w:spacing w:before="60" w:after="60"/>
            </w:pPr>
            <w:r w:rsidRPr="00CE66BD">
              <w:rPr>
                <w:rFonts w:ascii="Times New Roman" w:hAnsi="Times New Roman"/>
                <w:sz w:val="19"/>
              </w:rPr>
              <w:t>RSA-OAEP</w:t>
            </w:r>
          </w:p>
        </w:tc>
        <w:tc>
          <w:tcPr>
            <w:tcW w:w="2484" w:type="dxa"/>
            <w:shd w:val="clear" w:color="auto" w:fill="F8FAFC"/>
          </w:tcPr>
          <w:p w14:paraId="55D228F9" w14:textId="77777777" w:rsidR="00076C24" w:rsidRPr="00CE66BD" w:rsidRDefault="00000000">
            <w:pPr>
              <w:spacing w:before="60" w:after="60"/>
            </w:pPr>
            <w:r w:rsidRPr="00CE66BD">
              <w:rPr>
                <w:rFonts w:ascii="Times New Roman" w:hAnsi="Times New Roman"/>
                <w:sz w:val="19"/>
              </w:rPr>
              <w:t>Key Encapsulation</w:t>
            </w:r>
          </w:p>
        </w:tc>
        <w:tc>
          <w:tcPr>
            <w:tcW w:w="2484" w:type="dxa"/>
            <w:shd w:val="clear" w:color="auto" w:fill="F8FAFC"/>
          </w:tcPr>
          <w:p w14:paraId="7A7AA9D3" w14:textId="77777777" w:rsidR="00076C24" w:rsidRPr="00CE66BD" w:rsidRDefault="00000000">
            <w:pPr>
              <w:spacing w:before="60" w:after="60"/>
            </w:pPr>
            <w:r w:rsidRPr="00CE66BD">
              <w:rPr>
                <w:rFonts w:ascii="Times New Roman" w:hAnsi="Times New Roman"/>
                <w:sz w:val="19"/>
              </w:rPr>
              <w:t>Wraps AES session key separately for each recipient</w:t>
            </w:r>
          </w:p>
        </w:tc>
        <w:tc>
          <w:tcPr>
            <w:tcW w:w="2484" w:type="dxa"/>
            <w:shd w:val="clear" w:color="auto" w:fill="F8FAFC"/>
          </w:tcPr>
          <w:p w14:paraId="4ED20DE5" w14:textId="77777777" w:rsidR="00076C24" w:rsidRPr="00CE66BD" w:rsidRDefault="00000000">
            <w:pPr>
              <w:spacing w:before="60" w:after="60"/>
            </w:pPr>
            <w:r w:rsidRPr="00CE66BD">
              <w:rPr>
                <w:rFonts w:ascii="Times New Roman" w:hAnsi="Times New Roman"/>
                <w:sz w:val="19"/>
              </w:rPr>
              <w:t>Multi-recipient envelope creation</w:t>
            </w:r>
          </w:p>
        </w:tc>
      </w:tr>
      <w:tr w:rsidR="00076C24" w:rsidRPr="00CE66BD" w14:paraId="3B81303D" w14:textId="77777777">
        <w:trPr>
          <w:jc w:val="center"/>
        </w:trPr>
        <w:tc>
          <w:tcPr>
            <w:tcW w:w="2484" w:type="dxa"/>
            <w:shd w:val="clear" w:color="auto" w:fill="FFFFFF"/>
          </w:tcPr>
          <w:p w14:paraId="25D5900B" w14:textId="77777777" w:rsidR="00076C24" w:rsidRPr="00CE66BD" w:rsidRDefault="00000000">
            <w:pPr>
              <w:spacing w:before="60" w:after="60"/>
            </w:pPr>
            <w:r w:rsidRPr="00CE66BD">
              <w:rPr>
                <w:rFonts w:ascii="Times New Roman" w:hAnsi="Times New Roman"/>
                <w:sz w:val="19"/>
              </w:rPr>
              <w:t>SHA-256</w:t>
            </w:r>
          </w:p>
        </w:tc>
        <w:tc>
          <w:tcPr>
            <w:tcW w:w="2484" w:type="dxa"/>
            <w:shd w:val="clear" w:color="auto" w:fill="FFFFFF"/>
          </w:tcPr>
          <w:p w14:paraId="0D03CBF1" w14:textId="77777777" w:rsidR="00076C24" w:rsidRPr="00CE66BD" w:rsidRDefault="00000000">
            <w:pPr>
              <w:spacing w:before="60" w:after="60"/>
            </w:pPr>
            <w:r w:rsidRPr="00CE66BD">
              <w:rPr>
                <w:rFonts w:ascii="Times New Roman" w:hAnsi="Times New Roman"/>
                <w:sz w:val="19"/>
              </w:rPr>
              <w:t>Cryptographic Hash</w:t>
            </w:r>
          </w:p>
        </w:tc>
        <w:tc>
          <w:tcPr>
            <w:tcW w:w="2484" w:type="dxa"/>
            <w:shd w:val="clear" w:color="auto" w:fill="FFFFFF"/>
          </w:tcPr>
          <w:p w14:paraId="65B39D23" w14:textId="77777777" w:rsidR="00076C24" w:rsidRPr="00CE66BD" w:rsidRDefault="00000000">
            <w:pPr>
              <w:spacing w:before="60" w:after="60"/>
            </w:pPr>
            <w:r w:rsidRPr="00CE66BD">
              <w:rPr>
                <w:rFonts w:ascii="Times New Roman" w:hAnsi="Times New Roman"/>
                <w:sz w:val="19"/>
              </w:rPr>
              <w:t>Payload digests &amp; blockchain-style audit hashing</w:t>
            </w:r>
          </w:p>
        </w:tc>
        <w:tc>
          <w:tcPr>
            <w:tcW w:w="2484" w:type="dxa"/>
            <w:shd w:val="clear" w:color="auto" w:fill="FFFFFF"/>
          </w:tcPr>
          <w:p w14:paraId="36A03795" w14:textId="77777777" w:rsidR="00076C24" w:rsidRPr="00CE66BD" w:rsidRDefault="00000000">
            <w:pPr>
              <w:spacing w:before="60" w:after="60"/>
            </w:pPr>
            <w:r w:rsidRPr="00CE66BD">
              <w:rPr>
                <w:rFonts w:ascii="Times New Roman" w:hAnsi="Times New Roman"/>
                <w:sz w:val="19"/>
              </w:rPr>
              <w:t>Pre-signing, verification, audit events</w:t>
            </w:r>
          </w:p>
        </w:tc>
      </w:tr>
      <w:tr w:rsidR="00076C24" w:rsidRPr="00CE66BD" w14:paraId="0D545C87" w14:textId="77777777">
        <w:trPr>
          <w:jc w:val="center"/>
        </w:trPr>
        <w:tc>
          <w:tcPr>
            <w:tcW w:w="2484" w:type="dxa"/>
            <w:shd w:val="clear" w:color="auto" w:fill="F8FAFC"/>
          </w:tcPr>
          <w:p w14:paraId="66245738" w14:textId="77777777" w:rsidR="00076C24" w:rsidRPr="00CE66BD" w:rsidRDefault="00000000">
            <w:pPr>
              <w:spacing w:before="60" w:after="60"/>
            </w:pPr>
            <w:r w:rsidRPr="00CE66BD">
              <w:rPr>
                <w:rFonts w:ascii="Times New Roman" w:hAnsi="Times New Roman"/>
                <w:sz w:val="19"/>
              </w:rPr>
              <w:t>X.509 v3</w:t>
            </w:r>
          </w:p>
        </w:tc>
        <w:tc>
          <w:tcPr>
            <w:tcW w:w="2484" w:type="dxa"/>
            <w:shd w:val="clear" w:color="auto" w:fill="F8FAFC"/>
          </w:tcPr>
          <w:p w14:paraId="1B32EEFD" w14:textId="77777777" w:rsidR="00076C24" w:rsidRPr="00CE66BD" w:rsidRDefault="00000000">
            <w:pPr>
              <w:spacing w:before="60" w:after="60"/>
            </w:pPr>
            <w:r w:rsidRPr="00CE66BD">
              <w:rPr>
                <w:rFonts w:ascii="Times New Roman" w:hAnsi="Times New Roman"/>
                <w:sz w:val="19"/>
              </w:rPr>
              <w:t>PKI Public Cert</w:t>
            </w:r>
          </w:p>
        </w:tc>
        <w:tc>
          <w:tcPr>
            <w:tcW w:w="2484" w:type="dxa"/>
            <w:shd w:val="clear" w:color="auto" w:fill="F8FAFC"/>
          </w:tcPr>
          <w:p w14:paraId="0C072C1E" w14:textId="77777777" w:rsidR="00076C24" w:rsidRPr="00CE66BD" w:rsidRDefault="00000000">
            <w:pPr>
              <w:spacing w:before="60" w:after="60"/>
            </w:pPr>
            <w:r w:rsidRPr="00CE66BD">
              <w:rPr>
                <w:rFonts w:ascii="Times New Roman" w:hAnsi="Times New Roman"/>
                <w:sz w:val="19"/>
              </w:rPr>
              <w:t>Binds user/department identity to public key</w:t>
            </w:r>
          </w:p>
        </w:tc>
        <w:tc>
          <w:tcPr>
            <w:tcW w:w="2484" w:type="dxa"/>
            <w:shd w:val="clear" w:color="auto" w:fill="F8FAFC"/>
          </w:tcPr>
          <w:p w14:paraId="0A3423F6" w14:textId="77777777" w:rsidR="00076C24" w:rsidRPr="00CE66BD" w:rsidRDefault="00000000">
            <w:pPr>
              <w:spacing w:before="60" w:after="60"/>
            </w:pPr>
            <w:r w:rsidRPr="00CE66BD">
              <w:rPr>
                <w:rFonts w:ascii="Times New Roman" w:hAnsi="Times New Roman"/>
                <w:sz w:val="19"/>
              </w:rPr>
              <w:t>CA issuance &amp; receiver trust verification</w:t>
            </w:r>
          </w:p>
        </w:tc>
      </w:tr>
      <w:tr w:rsidR="00076C24" w:rsidRPr="00CE66BD" w14:paraId="427BA40B" w14:textId="77777777">
        <w:trPr>
          <w:jc w:val="center"/>
        </w:trPr>
        <w:tc>
          <w:tcPr>
            <w:tcW w:w="2484" w:type="dxa"/>
            <w:shd w:val="clear" w:color="auto" w:fill="FFFFFF"/>
          </w:tcPr>
          <w:p w14:paraId="786E5772" w14:textId="77777777" w:rsidR="00076C24" w:rsidRPr="00CE66BD" w:rsidRDefault="00000000">
            <w:pPr>
              <w:spacing w:before="60" w:after="60"/>
            </w:pPr>
            <w:r w:rsidRPr="00CE66BD">
              <w:rPr>
                <w:rFonts w:ascii="Times New Roman" w:hAnsi="Times New Roman"/>
                <w:sz w:val="19"/>
              </w:rPr>
              <w:t>TOTP</w:t>
            </w:r>
          </w:p>
        </w:tc>
        <w:tc>
          <w:tcPr>
            <w:tcW w:w="2484" w:type="dxa"/>
            <w:shd w:val="clear" w:color="auto" w:fill="FFFFFF"/>
          </w:tcPr>
          <w:p w14:paraId="3C1D974B" w14:textId="77777777" w:rsidR="00076C24" w:rsidRPr="00CE66BD" w:rsidRDefault="00000000">
            <w:pPr>
              <w:spacing w:before="60" w:after="60"/>
            </w:pPr>
            <w:r w:rsidRPr="00CE66BD">
              <w:rPr>
                <w:rFonts w:ascii="Times New Roman" w:hAnsi="Times New Roman"/>
                <w:sz w:val="19"/>
              </w:rPr>
              <w:t>Time-Based OTP</w:t>
            </w:r>
          </w:p>
        </w:tc>
        <w:tc>
          <w:tcPr>
            <w:tcW w:w="2484" w:type="dxa"/>
            <w:shd w:val="clear" w:color="auto" w:fill="FFFFFF"/>
          </w:tcPr>
          <w:p w14:paraId="5641DADB" w14:textId="77777777" w:rsidR="00076C24" w:rsidRPr="00CE66BD" w:rsidRDefault="00000000">
            <w:pPr>
              <w:spacing w:before="60" w:after="60"/>
            </w:pPr>
            <w:r w:rsidRPr="00CE66BD">
              <w:rPr>
                <w:rFonts w:ascii="Times New Roman" w:hAnsi="Times New Roman"/>
                <w:sz w:val="19"/>
              </w:rPr>
              <w:t>Two-Factor Authentication (RFC 6238)</w:t>
            </w:r>
          </w:p>
        </w:tc>
        <w:tc>
          <w:tcPr>
            <w:tcW w:w="2484" w:type="dxa"/>
            <w:shd w:val="clear" w:color="auto" w:fill="FFFFFF"/>
          </w:tcPr>
          <w:p w14:paraId="3775EFC2" w14:textId="77777777" w:rsidR="00076C24" w:rsidRPr="00CE66BD" w:rsidRDefault="00000000">
            <w:pPr>
              <w:spacing w:before="60" w:after="60"/>
            </w:pPr>
            <w:r w:rsidRPr="00CE66BD">
              <w:rPr>
                <w:rFonts w:ascii="Times New Roman" w:hAnsi="Times New Roman"/>
                <w:sz w:val="19"/>
              </w:rPr>
              <w:t>Account login with authenticator apps</w:t>
            </w:r>
          </w:p>
        </w:tc>
      </w:tr>
    </w:tbl>
    <w:p w14:paraId="1C51072D" w14:textId="77777777" w:rsidR="00076C24" w:rsidRPr="00CE66BD" w:rsidRDefault="00076C24"/>
    <w:p w14:paraId="6B8D0045" w14:textId="77777777" w:rsidR="00076C24" w:rsidRPr="00CE66BD" w:rsidRDefault="00000000">
      <w:pPr>
        <w:spacing w:before="320" w:after="80"/>
      </w:pPr>
      <w:r w:rsidRPr="00CE66BD">
        <w:rPr>
          <w:rFonts w:ascii="Times New Roman" w:hAnsi="Times New Roman"/>
          <w:b/>
          <w:sz w:val="30"/>
        </w:rPr>
        <w:t>4. Multi-Department Architecture &amp; Clinical Workflows</w:t>
      </w:r>
    </w:p>
    <w:p w14:paraId="1B503661" w14:textId="77777777" w:rsidR="00076C24" w:rsidRPr="00CE66BD" w:rsidRDefault="00000000">
      <w:pPr>
        <w:spacing w:after="100"/>
      </w:pPr>
      <w:r w:rsidRPr="00CE66BD">
        <w:rPr>
          <w:rFonts w:ascii="Times New Roman" w:hAnsi="Times New Roman"/>
        </w:rPr>
        <w:t>Hospital departments are dynamic database entities equipped with dedicated RSA-2048 keypairs, Root CA-signed X.509 certificates, and departmental member key-wrapping. The system seeds 9 foundational departments:</w:t>
      </w:r>
    </w:p>
    <w:p w14:paraId="6F42DC82" w14:textId="77777777" w:rsidR="00076C24" w:rsidRPr="00CE66BD" w:rsidRDefault="00000000">
      <w:pPr>
        <w:pStyle w:val="ListBullet"/>
        <w:spacing w:after="60"/>
      </w:pPr>
      <w:r w:rsidRPr="00CE66BD">
        <w:rPr>
          <w:rFonts w:ascii="Times New Roman" w:hAnsi="Times New Roman"/>
          <w:b/>
        </w:rPr>
        <w:t xml:space="preserve">Clinical Specialties: </w:t>
      </w:r>
      <w:r w:rsidRPr="00CE66BD">
        <w:rPr>
          <w:rFonts w:ascii="Times New Roman" w:hAnsi="Times New Roman"/>
        </w:rPr>
        <w:t>Outpatient (OPD), Pathology/Lab (PATH), Radiology (RAD), Pharmacy (PHARM), Surgery (SURG), Emergency/ICU (EMERG), Cardiology (CARD), Billing/Insurance (BILL), and Medical Records (HIM).</w:t>
      </w:r>
    </w:p>
    <w:p w14:paraId="73126D0C" w14:textId="77777777" w:rsidR="00076C24" w:rsidRPr="00CE66BD" w:rsidRDefault="00000000">
      <w:pPr>
        <w:pStyle w:val="ListBullet"/>
        <w:spacing w:after="60"/>
      </w:pPr>
      <w:r w:rsidRPr="00CE66BD">
        <w:rPr>
          <w:rFonts w:ascii="Times New Roman" w:hAnsi="Times New Roman"/>
          <w:b/>
        </w:rPr>
        <w:t xml:space="preserve">Runtime Provisioning: </w:t>
      </w:r>
      <w:r w:rsidRPr="00CE66BD">
        <w:rPr>
          <w:rFonts w:ascii="Times New Roman" w:hAnsi="Times New Roman"/>
        </w:rPr>
        <w:t>Hospital administrators can add, update, or disable departments from the web interface without writing a single line of code. Dedicated asymmetric keypairs and certificates are issued automatically.</w:t>
      </w:r>
    </w:p>
    <w:p w14:paraId="24EE4F16" w14:textId="77777777" w:rsidR="00076C24" w:rsidRPr="00CE66BD" w:rsidRDefault="00000000">
      <w:pPr>
        <w:pStyle w:val="ListBullet"/>
        <w:spacing w:after="60"/>
      </w:pPr>
      <w:r w:rsidRPr="00CE66BD">
        <w:rPr>
          <w:rFonts w:ascii="Times New Roman" w:hAnsi="Times New Roman"/>
          <w:b/>
        </w:rPr>
        <w:t xml:space="preserve">Department Key-Wrapping: </w:t>
      </w:r>
      <w:r w:rsidRPr="00CE66BD">
        <w:rPr>
          <w:rFonts w:ascii="Times New Roman" w:hAnsi="Times New Roman"/>
        </w:rPr>
        <w:t>Reports addressed to an entire specialty (e.g., Pathology) are decrypted via an encapsulated department symmetric key wrapped for each authorized staff member.</w:t>
      </w:r>
    </w:p>
    <w:p w14:paraId="655CBDDB" w14:textId="77777777" w:rsidR="00076C24" w:rsidRPr="00CE66BD" w:rsidRDefault="00000000">
      <w:pPr>
        <w:pStyle w:val="ListBullet"/>
        <w:spacing w:after="60"/>
      </w:pPr>
      <w:r w:rsidRPr="00CE66BD">
        <w:rPr>
          <w:rFonts w:ascii="Times New Roman" w:hAnsi="Times New Roman"/>
          <w:b/>
        </w:rPr>
        <w:t xml:space="preserve">Access Control Matrix: </w:t>
      </w:r>
      <w:r w:rsidRPr="00CE66BD">
        <w:rPr>
          <w:rFonts w:ascii="Times New Roman" w:hAnsi="Times New Roman"/>
        </w:rPr>
        <w:t>Administrators define explicit inter-department exchange rules (e.g., Surgery can order from Pathology, but Billing cannot access raw surgical pathology notes).</w:t>
      </w:r>
    </w:p>
    <w:p w14:paraId="31EC639C" w14:textId="77777777" w:rsidR="00076C24" w:rsidRPr="00CE66BD" w:rsidRDefault="00000000">
      <w:pPr>
        <w:spacing w:before="320" w:after="80"/>
      </w:pPr>
      <w:r w:rsidRPr="00CE66BD">
        <w:rPr>
          <w:rFonts w:ascii="Times New Roman" w:hAnsi="Times New Roman"/>
          <w:b/>
          <w:sz w:val="30"/>
        </w:rPr>
        <w:t>5. Blockchain-Style Hash-Chained Audit Ledger</w:t>
      </w:r>
    </w:p>
    <w:p w14:paraId="54B62479" w14:textId="77777777" w:rsidR="00076C24" w:rsidRPr="00CE66BD" w:rsidRDefault="00000000">
      <w:pPr>
        <w:spacing w:after="100"/>
      </w:pPr>
      <w:r w:rsidRPr="00CE66BD">
        <w:rPr>
          <w:rFonts w:ascii="Times New Roman" w:hAnsi="Times New Roman"/>
        </w:rPr>
        <w:t>To prevent malicious administrators or intruders from tampering with forensic records, all system activities are recorded in a cryptographic hash chain:</w:t>
      </w:r>
    </w:p>
    <w:p w14:paraId="6AA216C3" w14:textId="77777777" w:rsidR="00076C24" w:rsidRPr="00CE66BD" w:rsidRDefault="00000000">
      <w:pPr>
        <w:spacing w:after="100"/>
      </w:pPr>
      <w:r w:rsidRPr="00CE66BD">
        <w:rPr>
          <w:rFonts w:ascii="Times New Roman" w:hAnsi="Times New Roman"/>
        </w:rPr>
        <w:t>H_i = SHA-256(H_{i-1} || Sequence || Timestamp || ActorID || Action || Target || Details)</w:t>
      </w:r>
    </w:p>
    <w:p w14:paraId="67502AC0" w14:textId="77777777" w:rsidR="00076C24" w:rsidRPr="00CE66BD" w:rsidRDefault="00000000">
      <w:pPr>
        <w:pStyle w:val="ListBullet"/>
        <w:spacing w:after="60"/>
      </w:pPr>
      <w:r w:rsidRPr="00CE66BD">
        <w:rPr>
          <w:rFonts w:ascii="Times New Roman" w:hAnsi="Times New Roman"/>
          <w:b/>
        </w:rPr>
        <w:t xml:space="preserve">Genesis Block: </w:t>
      </w:r>
      <w:r w:rsidRPr="00CE66BD">
        <w:rPr>
          <w:rFonts w:ascii="Times New Roman" w:hAnsi="Times New Roman"/>
        </w:rPr>
        <w:t>The first entry links to a constant Genesis Hash of 64 zeros (H_0 = 0*64).</w:t>
      </w:r>
    </w:p>
    <w:p w14:paraId="098507E2" w14:textId="77777777" w:rsidR="00076C24" w:rsidRPr="00CE66BD" w:rsidRDefault="00000000">
      <w:pPr>
        <w:pStyle w:val="ListBullet"/>
        <w:spacing w:after="60"/>
      </w:pPr>
      <w:r w:rsidRPr="00CE66BD">
        <w:rPr>
          <w:rFonts w:ascii="Times New Roman" w:hAnsi="Times New Roman"/>
          <w:b/>
        </w:rPr>
        <w:t xml:space="preserve">Tamper Evident: </w:t>
      </w:r>
      <w:r w:rsidRPr="00CE66BD">
        <w:rPr>
          <w:rFonts w:ascii="Times New Roman" w:hAnsi="Times New Roman"/>
        </w:rPr>
        <w:t>Altering, deleting, or reordering any audit row invalidates the cryptographic hash chain for all subsequent entries.</w:t>
      </w:r>
    </w:p>
    <w:p w14:paraId="4F8C0D71" w14:textId="77777777" w:rsidR="00076C24" w:rsidRPr="00CE66BD" w:rsidRDefault="00000000">
      <w:pPr>
        <w:pStyle w:val="ListBullet"/>
        <w:spacing w:after="60"/>
      </w:pPr>
      <w:r w:rsidRPr="00CE66BD">
        <w:rPr>
          <w:rFonts w:ascii="Times New Roman" w:hAnsi="Times New Roman"/>
          <w:b/>
        </w:rPr>
        <w:t xml:space="preserve">Verification Engine: </w:t>
      </w:r>
      <w:r w:rsidRPr="00CE66BD">
        <w:rPr>
          <w:rFonts w:ascii="Times New Roman" w:hAnsi="Times New Roman"/>
        </w:rPr>
        <w:t>The audit dashboard includes a 'Verify Chain Integrity' tool that recalculates every hash from Genesis to verify ledger authenticity in milliseconds.</w:t>
      </w:r>
    </w:p>
    <w:p w14:paraId="4AEC8590" w14:textId="77777777" w:rsidR="00076C24" w:rsidRPr="00CE66BD" w:rsidRDefault="00000000">
      <w:pPr>
        <w:spacing w:before="320" w:after="80"/>
      </w:pPr>
      <w:r w:rsidRPr="00CE66BD">
        <w:rPr>
          <w:rFonts w:ascii="Times New Roman" w:hAnsi="Times New Roman"/>
          <w:b/>
          <w:sz w:val="30"/>
        </w:rPr>
        <w:t>6. Emergency Break-Glass Protocol &amp; Patient Portal</w:t>
      </w:r>
    </w:p>
    <w:p w14:paraId="6ECCB329" w14:textId="77777777" w:rsidR="00076C24" w:rsidRPr="00CE66BD" w:rsidRDefault="00000000">
      <w:pPr>
        <w:spacing w:after="100"/>
      </w:pPr>
      <w:r w:rsidRPr="00CE66BD">
        <w:rPr>
          <w:rFonts w:ascii="Times New Roman" w:hAnsi="Times New Roman"/>
        </w:rPr>
        <w:t>In emergency trauma scenarios where patients are unconscious or unable to provide consent, clinical care cannot be halted. SecureMed incorporates an Emergency Break-Glass Override Protocol:</w:t>
      </w:r>
    </w:p>
    <w:p w14:paraId="3E022188" w14:textId="77777777" w:rsidR="00076C24" w:rsidRPr="00CE66BD" w:rsidRDefault="00000000">
      <w:pPr>
        <w:pStyle w:val="ListBullet"/>
        <w:spacing w:after="60"/>
      </w:pPr>
      <w:r w:rsidRPr="00CE66BD">
        <w:rPr>
          <w:rFonts w:ascii="Times New Roman" w:hAnsi="Times New Roman"/>
          <w:b/>
        </w:rPr>
        <w:lastRenderedPageBreak/>
        <w:t xml:space="preserve">Break-Glass Workflow: </w:t>
      </w:r>
      <w:r w:rsidRPr="00CE66BD">
        <w:rPr>
          <w:rFonts w:ascii="Times New Roman" w:hAnsi="Times New Roman"/>
        </w:rPr>
        <w:t>Attending physicians can bypass normal consent barriers by providing a mandatory clinical emergency justification (&gt;= 15 characters).</w:t>
      </w:r>
    </w:p>
    <w:p w14:paraId="72CD3F23" w14:textId="77777777" w:rsidR="00076C24" w:rsidRPr="00CE66BD" w:rsidRDefault="00000000">
      <w:pPr>
        <w:pStyle w:val="ListBullet"/>
        <w:spacing w:after="60"/>
      </w:pPr>
      <w:r w:rsidRPr="00CE66BD">
        <w:rPr>
          <w:rFonts w:ascii="Times New Roman" w:hAnsi="Times New Roman"/>
          <w:b/>
        </w:rPr>
        <w:t xml:space="preserve">Critical Alerting: </w:t>
      </w:r>
      <w:r w:rsidRPr="00CE66BD">
        <w:rPr>
          <w:rFonts w:ascii="Times New Roman" w:hAnsi="Times New Roman"/>
        </w:rPr>
        <w:t>Break-glass events trigger high-priority alerts across the administrative security dashboard and append an immutable event to the audit ledger.</w:t>
      </w:r>
    </w:p>
    <w:p w14:paraId="46FC0EA9" w14:textId="77777777" w:rsidR="00076C24" w:rsidRPr="00CE66BD" w:rsidRDefault="00000000">
      <w:pPr>
        <w:spacing w:after="100"/>
      </w:pPr>
      <w:r w:rsidRPr="00CE66BD">
        <w:rPr>
          <w:rFonts w:ascii="Times New Roman" w:hAnsi="Times New Roman"/>
        </w:rPr>
        <w:t>Patients access their own dedicated portal (/patients/portal) where they can view finalized reports, grant or revoke consent per doctor/department, and inspect the 'Who Viewed My Data' transparency ledger.</w:t>
      </w:r>
    </w:p>
    <w:p w14:paraId="4ECB476E" w14:textId="77777777" w:rsidR="00076C24" w:rsidRPr="00CE66BD" w:rsidRDefault="00000000">
      <w:pPr>
        <w:spacing w:before="320" w:after="80"/>
      </w:pPr>
      <w:r w:rsidRPr="00CE66BD">
        <w:rPr>
          <w:rFonts w:ascii="Times New Roman" w:hAnsi="Times New Roman"/>
          <w:b/>
          <w:sz w:val="30"/>
        </w:rPr>
        <w:t>7. Security Lab &amp; Verification Results</w:t>
      </w:r>
    </w:p>
    <w:p w14:paraId="67801F39" w14:textId="77777777" w:rsidR="00076C24" w:rsidRPr="00CE66BD" w:rsidRDefault="00000000">
      <w:pPr>
        <w:spacing w:after="100"/>
      </w:pPr>
      <w:r w:rsidRPr="00CE66BD">
        <w:rPr>
          <w:rFonts w:ascii="Times New Roman" w:hAnsi="Times New Roman"/>
        </w:rPr>
        <w:t>The platform features an in-app Security Lab (/demo/lab) allowing users and evaluators to execute live cryptographic attacks and observe real-time defenses:</w:t>
      </w:r>
    </w:p>
    <w:p w14:paraId="393ACCDC" w14:textId="77777777" w:rsidR="00076C24" w:rsidRPr="00CE66BD" w:rsidRDefault="00000000">
      <w:pPr>
        <w:pStyle w:val="ListBullet"/>
        <w:spacing w:after="60"/>
      </w:pPr>
      <w:r w:rsidRPr="00CE66BD">
        <w:rPr>
          <w:rFonts w:ascii="Times New Roman" w:hAnsi="Times New Roman"/>
          <w:b/>
        </w:rPr>
        <w:t xml:space="preserve">Ciphertext Bit-Flipping: </w:t>
      </w:r>
      <w:r w:rsidRPr="00CE66BD">
        <w:rPr>
          <w:rFonts w:ascii="Times New Roman" w:hAnsi="Times New Roman"/>
        </w:rPr>
        <w:t>Altering 1 bit in transit fails AES-256-GCM AEAD authentication and halts decryption.</w:t>
      </w:r>
    </w:p>
    <w:p w14:paraId="1FD1F721" w14:textId="77777777" w:rsidR="00076C24" w:rsidRPr="00CE66BD" w:rsidRDefault="00000000">
      <w:pPr>
        <w:pStyle w:val="ListBullet"/>
        <w:spacing w:after="60"/>
      </w:pPr>
      <w:r w:rsidRPr="00CE66BD">
        <w:rPr>
          <w:rFonts w:ascii="Times New Roman" w:hAnsi="Times New Roman"/>
          <w:b/>
        </w:rPr>
        <w:t xml:space="preserve">Sender Forgery: </w:t>
      </w:r>
      <w:r w:rsidRPr="00CE66BD">
        <w:rPr>
          <w:rFonts w:ascii="Times New Roman" w:hAnsi="Times New Roman"/>
        </w:rPr>
        <w:t>Forged signatures claiming to be another clinician are rejected mathematically under RSA-PSS.</w:t>
      </w:r>
    </w:p>
    <w:p w14:paraId="55027358" w14:textId="77777777" w:rsidR="00076C24" w:rsidRPr="00CE66BD" w:rsidRDefault="00000000">
      <w:pPr>
        <w:pStyle w:val="ListBullet"/>
        <w:spacing w:after="60"/>
      </w:pPr>
      <w:r w:rsidRPr="00CE66BD">
        <w:rPr>
          <w:rFonts w:ascii="Times New Roman" w:hAnsi="Times New Roman"/>
          <w:b/>
        </w:rPr>
        <w:t xml:space="preserve">Replay Retransmission: </w:t>
      </w:r>
      <w:r w:rsidRPr="00CE66BD">
        <w:rPr>
          <w:rFonts w:ascii="Times New Roman" w:hAnsi="Times New Roman"/>
        </w:rPr>
        <w:t>Duplicated message envelopes are blocked by database nonce checks and the 300s freshness window.</w:t>
      </w:r>
    </w:p>
    <w:p w14:paraId="5A0FE650" w14:textId="77777777" w:rsidR="00076C24" w:rsidRPr="00CE66BD" w:rsidRDefault="00000000">
      <w:pPr>
        <w:spacing w:after="100"/>
      </w:pPr>
      <w:r w:rsidRPr="00CE66BD">
        <w:rPr>
          <w:rFonts w:ascii="Times New Roman" w:hAnsi="Times New Roman"/>
        </w:rPr>
        <w:t>The complete architecture has been validated via an automated pytest test suite across all 16 distinct test cases with a 100% pass rate:</w:t>
      </w:r>
    </w:p>
    <w:p w14:paraId="2F0361C2" w14:textId="77777777" w:rsidR="00076C24" w:rsidRPr="00CE66BD" w:rsidRDefault="00000000">
      <w:pPr>
        <w:pStyle w:val="ListBullet"/>
        <w:spacing w:after="60"/>
      </w:pPr>
      <w:r w:rsidRPr="00CE66BD">
        <w:rPr>
          <w:rFonts w:ascii="Times New Roman" w:hAnsi="Times New Roman"/>
          <w:b/>
        </w:rPr>
        <w:t xml:space="preserve">Test Suite Coverage: </w:t>
      </w:r>
      <w:r w:rsidRPr="00CE66BD">
        <w:rPr>
          <w:rFonts w:ascii="Times New Roman" w:hAnsi="Times New Roman"/>
        </w:rPr>
        <w:t>16 passed in 18.62s covering password hashing, hybrid encryption, Root CA lifecycle, CRL revocation, department provisioning, hash-chained ledger, and patient consent.</w:t>
      </w:r>
    </w:p>
    <w:p w14:paraId="2FCA0906" w14:textId="77777777" w:rsidR="00076C24" w:rsidRPr="00CE66BD" w:rsidRDefault="00000000">
      <w:pPr>
        <w:spacing w:before="320" w:after="80"/>
      </w:pPr>
      <w:r w:rsidRPr="00CE66BD">
        <w:rPr>
          <w:rFonts w:ascii="Times New Roman" w:hAnsi="Times New Roman"/>
          <w:b/>
          <w:sz w:val="30"/>
        </w:rPr>
        <w:t>8. Deployment &amp; Execution</w:t>
      </w:r>
    </w:p>
    <w:p w14:paraId="74C8F1D6" w14:textId="77777777" w:rsidR="00076C24" w:rsidRPr="00CE66BD" w:rsidRDefault="00000000">
      <w:pPr>
        <w:spacing w:after="100"/>
      </w:pPr>
      <w:r w:rsidRPr="00CE66BD">
        <w:rPr>
          <w:rFonts w:ascii="Times New Roman" w:hAnsi="Times New Roman"/>
        </w:rPr>
        <w:t>SecureMed is runnable on a standard laptop with a single command:</w:t>
      </w:r>
    </w:p>
    <w:p w14:paraId="5BF28398" w14:textId="77777777" w:rsidR="00076C24" w:rsidRPr="00CE66BD" w:rsidRDefault="00000000">
      <w:pPr>
        <w:pStyle w:val="ListBullet"/>
        <w:spacing w:after="60"/>
      </w:pPr>
      <w:r w:rsidRPr="00CE66BD">
        <w:rPr>
          <w:rFonts w:ascii="Times New Roman" w:hAnsi="Times New Roman"/>
          <w:b/>
        </w:rPr>
        <w:t xml:space="preserve">One-Command Execution: </w:t>
      </w:r>
      <w:r w:rsidRPr="00CE66BD">
        <w:rPr>
          <w:rFonts w:ascii="Times New Roman" w:hAnsi="Times New Roman"/>
        </w:rPr>
        <w:t>python run.py automatically provisions the SQLite database, generates Root CA and dev TLS certificates, seeds demo accounts, and launches at https://127.0.0.1:5000.</w:t>
      </w:r>
    </w:p>
    <w:p w14:paraId="01AF4AF2" w14:textId="77777777" w:rsidR="00076C24" w:rsidRPr="00CE66BD" w:rsidRDefault="00000000">
      <w:pPr>
        <w:pStyle w:val="ListBullet"/>
        <w:spacing w:after="60"/>
      </w:pPr>
      <w:r w:rsidRPr="00CE66BD">
        <w:rPr>
          <w:rFonts w:ascii="Times New Roman" w:hAnsi="Times New Roman"/>
          <w:b/>
        </w:rPr>
        <w:t xml:space="preserve">Containerization: </w:t>
      </w:r>
      <w:r w:rsidRPr="00CE66BD">
        <w:rPr>
          <w:rFonts w:ascii="Times New Roman" w:hAnsi="Times New Roman"/>
        </w:rPr>
        <w:t>Production Dockerfile and docker-compose.yml files enable rapid containerized deployment.</w:t>
      </w:r>
    </w:p>
    <w:sectPr w:rsidR="00076C24" w:rsidRPr="00CE66BD" w:rsidSect="00034616">
      <w:pgSz w:w="12240" w:h="15840"/>
      <w:pgMar w:top="1008" w:right="1152" w:bottom="1008" w:left="1152"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765535">
    <w:abstractNumId w:val="8"/>
  </w:num>
  <w:num w:numId="2" w16cid:durableId="1835300687">
    <w:abstractNumId w:val="6"/>
  </w:num>
  <w:num w:numId="3" w16cid:durableId="156844669">
    <w:abstractNumId w:val="5"/>
  </w:num>
  <w:num w:numId="4" w16cid:durableId="1357850392">
    <w:abstractNumId w:val="4"/>
  </w:num>
  <w:num w:numId="5" w16cid:durableId="1132868226">
    <w:abstractNumId w:val="7"/>
  </w:num>
  <w:num w:numId="6" w16cid:durableId="1931042717">
    <w:abstractNumId w:val="3"/>
  </w:num>
  <w:num w:numId="7" w16cid:durableId="1115828571">
    <w:abstractNumId w:val="2"/>
  </w:num>
  <w:num w:numId="8" w16cid:durableId="1582640879">
    <w:abstractNumId w:val="1"/>
  </w:num>
  <w:num w:numId="9" w16cid:durableId="1840195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C24"/>
    <w:rsid w:val="0015074B"/>
    <w:rsid w:val="0029639D"/>
    <w:rsid w:val="00326F90"/>
    <w:rsid w:val="004A13CC"/>
    <w:rsid w:val="00660298"/>
    <w:rsid w:val="00A45E81"/>
    <w:rsid w:val="00AA1D8D"/>
    <w:rsid w:val="00B47730"/>
    <w:rsid w:val="00CB0664"/>
    <w:rsid w:val="00CE66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B8914"/>
  <w14:defaultImageDpi w14:val="300"/>
  <w15:docId w15:val="{3843A9DF-7720-4944-9ADF-0B935D0C6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1269</Words>
  <Characters>7236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Chaitanya Deore</cp:lastModifiedBy>
  <cp:revision>5</cp:revision>
  <cp:lastPrinted>2026-10-18T18:08:00Z</cp:lastPrinted>
  <dcterms:created xsi:type="dcterms:W3CDTF">2013-12-23T23:15:00Z</dcterms:created>
  <dcterms:modified xsi:type="dcterms:W3CDTF">2026-10-18T18:10:00Z</dcterms:modified>
  <cp:category/>
</cp:coreProperties>
</file>