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0EA20" w14:textId="77777777" w:rsidR="00894769" w:rsidRDefault="00000000">
      <w:pPr>
        <w:spacing w:after="120"/>
        <w:jc w:val="center"/>
      </w:pPr>
      <w:r>
        <w:rPr>
          <w:rFonts w:ascii="Times New Roman" w:hAnsi="Times New Roman"/>
          <w:b/>
          <w:color w:val="000000"/>
          <w:sz w:val="36"/>
        </w:rPr>
        <w:t>Urban Digital Twin for Predictive Maintenance and AI-Powered Grievance Management: An Integrated AI–GIS Framework</w:t>
      </w:r>
    </w:p>
    <w:p w14:paraId="756289B7" w14:textId="77777777" w:rsidR="00894769" w:rsidRDefault="00000000">
      <w:pPr>
        <w:spacing w:after="60"/>
        <w:jc w:val="center"/>
      </w:pPr>
      <w:r>
        <w:rPr>
          <w:rFonts w:ascii="Times New Roman" w:hAnsi="Times New Roman"/>
          <w:b/>
          <w:color w:val="000000"/>
          <w:sz w:val="20"/>
        </w:rPr>
        <w:t>Arpita Rahul Patki, Chaitanya Deore, Varad Deshmukh, Vedant Sarode</w:t>
      </w:r>
      <w:r>
        <w:rPr>
          <w:rFonts w:ascii="Times New Roman" w:hAnsi="Times New Roman"/>
          <w:b/>
          <w:color w:val="000000"/>
          <w:sz w:val="20"/>
        </w:rPr>
        <w:br/>
      </w:r>
      <w:r>
        <w:rPr>
          <w:rFonts w:ascii="Times New Roman" w:hAnsi="Times New Roman"/>
          <w:i/>
          <w:color w:val="000000"/>
          <w:sz w:val="18"/>
        </w:rPr>
        <w:t>Department of Information Technology, Pimpri Chinchwad College of Engineering, Pune, India</w:t>
      </w:r>
      <w:r>
        <w:rPr>
          <w:rFonts w:ascii="Times New Roman" w:hAnsi="Times New Roman"/>
          <w:i/>
          <w:color w:val="000000"/>
          <w:sz w:val="18"/>
        </w:rPr>
        <w:br/>
      </w:r>
      <w:r>
        <w:rPr>
          <w:rFonts w:ascii="Times New Roman" w:hAnsi="Times New Roman"/>
          <w:b/>
          <w:color w:val="000000"/>
          <w:sz w:val="18"/>
        </w:rPr>
        <w:t>B.Tech Project, Academic Year 2026–27 | Project Guide: Prof. Radha Deoghare</w:t>
      </w:r>
    </w:p>
    <w:p w14:paraId="6343DF1D" w14:textId="77777777" w:rsidR="00357B1E" w:rsidRDefault="00357B1E">
      <w:pPr>
        <w:spacing w:before="80" w:after="120"/>
        <w:rPr>
          <w:color w:val="969696"/>
          <w:sz w:val="16"/>
        </w:rPr>
      </w:pPr>
    </w:p>
    <w:p w14:paraId="1783ADCB" w14:textId="78AEC18B" w:rsidR="00894769" w:rsidRDefault="00000000">
      <w:pPr>
        <w:spacing w:before="80" w:after="120"/>
      </w:pPr>
      <w:r>
        <w:rPr>
          <w:rFonts w:ascii="Times New Roman" w:hAnsi="Times New Roman"/>
          <w:b/>
          <w:i/>
          <w:color w:val="000000"/>
          <w:sz w:val="18"/>
        </w:rPr>
        <w:t>Abstract—</w:t>
      </w:r>
      <w:r>
        <w:rPr>
          <w:rFonts w:ascii="Times New Roman" w:hAnsi="Times New Roman"/>
          <w:color w:val="000000"/>
          <w:sz w:val="18"/>
        </w:rPr>
        <w:t>Rapid urbanization in developing economies strains civic infrastructure and overwhelms legacy municipal complaint resolution systems. Conventional grievance redressal mechanisms in India (e.g., static web portals, manual helplines, and basic 2D ticketing systems) suffer from severe structural limitations: textual ambiguity, absence of precise 3D spatial grounding, siloed department routing, lack of automated photographic verification, and reactive rather than predictive maintenance paradigms. This paper presents an end-to-end, Knowledge-Graph-enabled, 3D Geospatial Urban Digital Twin framework that unifies real-time 3D Geographic Information Systems (GIS), automated computer vision defect classification, multi-criteria workload-aware department routing, topological road-network hazard routing, and predictive infrastructure health modeling. While demonstrated and empirically validated across a high-density urban testbed encompassing Pimpri Chinchwad College of Engineering (PCCOE) and the broader Pimpri-Chinchwad Municipal Corporation (PCMC) urban sphere, the architecture is engineered as a generalizable, coordinate-agnostic, open-standard platform compliant with the National Urban Digital Mission (NUDM) and India Urban Data Exchange (IUDX) guidelines for pan-India deployment. The embedded multi-spectral computer vision model (CivicVision-v1.4) attains an empirical validation accuracy of 93.3% and an F1-score of 93.1% across six municipal department defect classifications. Experimental evaluation against legacy municipal grievance workflows demonstrates an 84.6% reduction in triage-to-dispatch latency and eliminates multi-department jurisdictional routing conflicts.</w:t>
      </w:r>
    </w:p>
    <w:p w14:paraId="31AEF84C" w14:textId="77777777" w:rsidR="00894769" w:rsidRDefault="00000000">
      <w:r>
        <w:rPr>
          <w:rFonts w:ascii="Times New Roman" w:hAnsi="Times New Roman"/>
          <w:b/>
          <w:i/>
          <w:color w:val="000000"/>
          <w:sz w:val="18"/>
        </w:rPr>
        <w:t>Index Terms—</w:t>
      </w:r>
      <w:r>
        <w:rPr>
          <w:rFonts w:ascii="Times New Roman" w:hAnsi="Times New Roman"/>
          <w:i/>
          <w:color w:val="000000"/>
          <w:sz w:val="18"/>
        </w:rPr>
        <w:t>Urban Digital Twin, Geospatial Information Systems (GIS), Computer Vision, Predictive Infrastructure Maintenance, Knowledge Graph, Municipal Grievance Redressal, Smart Cities, PCMC.</w:t>
      </w:r>
    </w:p>
    <w:p w14:paraId="20785440" w14:textId="77777777" w:rsidR="00894769" w:rsidRDefault="00000000">
      <w:pPr>
        <w:keepNext/>
        <w:spacing w:before="240" w:after="80"/>
      </w:pPr>
      <w:r>
        <w:rPr>
          <w:rFonts w:ascii="Times New Roman" w:hAnsi="Times New Roman"/>
          <w:b/>
          <w:color w:val="000000"/>
          <w:sz w:val="21"/>
        </w:rPr>
        <w:t>I. INTRODUCTION</w:t>
      </w:r>
    </w:p>
    <w:p w14:paraId="4344F085" w14:textId="77777777" w:rsidR="00894769" w:rsidRDefault="00000000">
      <w:pPr>
        <w:spacing w:after="80"/>
        <w:ind w:firstLine="280"/>
      </w:pPr>
      <w:r>
        <w:rPr>
          <w:rFonts w:ascii="Times New Roman" w:hAnsi="Times New Roman"/>
          <w:color w:val="000000"/>
          <w:sz w:val="19"/>
        </w:rPr>
        <w:t>Civic infrastructure—encompassing roadways, stormwater drainage networks, municipal solid waste management, potable water distribution, street illumination, and public green corridors—constitutes the foundational backbone of urban livability and economic productivity. In India, urban local bodies (ULBs) face unprecedented challenges in maintaining and repairing civil infrastructure due to exponential population density, climate-induced urban flooding, and aging physical capital.</w:t>
      </w:r>
    </w:p>
    <w:p w14:paraId="46CBECEB" w14:textId="77777777" w:rsidR="00894769" w:rsidRDefault="00000000">
      <w:pPr>
        <w:spacing w:after="80"/>
        <w:ind w:firstLine="280"/>
      </w:pPr>
      <w:r>
        <w:rPr>
          <w:rFonts w:ascii="Times New Roman" w:hAnsi="Times New Roman"/>
          <w:color w:val="000000"/>
          <w:sz w:val="19"/>
        </w:rPr>
        <w:t>Current civic grievance redressal platforms deployed across Indian metropolitan areas (e.g., traditional municipal web portals, telephonic helplines, and generic ticketing tools) operate primarily as passive, text-reliant ticketing databases. These legacy workflows suffer from systemic bottlenecks:</w:t>
      </w:r>
    </w:p>
    <w:p w14:paraId="184CBB9B" w14:textId="77777777" w:rsidR="00894769" w:rsidRDefault="00000000">
      <w:pPr>
        <w:spacing w:after="80"/>
      </w:pPr>
      <w:r>
        <w:rPr>
          <w:rFonts w:ascii="Times New Roman" w:hAnsi="Times New Roman"/>
          <w:b/>
          <w:i/>
          <w:color w:val="000000"/>
          <w:sz w:val="20"/>
        </w:rPr>
        <w:t xml:space="preserve">1) Semantic Ambiguity and Misrouting: </w:t>
      </w:r>
      <w:r>
        <w:rPr>
          <w:rFonts w:ascii="Times New Roman" w:hAnsi="Times New Roman"/>
          <w:color w:val="000000"/>
          <w:sz w:val="20"/>
        </w:rPr>
        <w:t>Citizens regularly misjudge responsible civic authorities or pick inappropriate categories, causing severe departmental bouncing.</w:t>
      </w:r>
    </w:p>
    <w:p w14:paraId="52C5E0AE" w14:textId="77777777" w:rsidR="00894769" w:rsidRDefault="00000000">
      <w:pPr>
        <w:spacing w:after="80"/>
      </w:pPr>
      <w:r>
        <w:rPr>
          <w:rFonts w:ascii="Times New Roman" w:hAnsi="Times New Roman"/>
          <w:b/>
          <w:i/>
          <w:color w:val="000000"/>
          <w:sz w:val="20"/>
        </w:rPr>
        <w:t xml:space="preserve">2) Absence of 3D Spatial Context: </w:t>
      </w:r>
      <w:r>
        <w:rPr>
          <w:rFonts w:ascii="Times New Roman" w:hAnsi="Times New Roman"/>
          <w:color w:val="000000"/>
          <w:sz w:val="20"/>
        </w:rPr>
        <w:t>Flat 2D map pins fail to model topological relations, asset proximity, elevation variations, and underground utility interdependencies.</w:t>
      </w:r>
    </w:p>
    <w:p w14:paraId="0C4955F8" w14:textId="77777777" w:rsidR="00894769" w:rsidRDefault="00000000">
      <w:pPr>
        <w:spacing w:after="80"/>
      </w:pPr>
      <w:r>
        <w:rPr>
          <w:rFonts w:ascii="Times New Roman" w:hAnsi="Times New Roman"/>
          <w:b/>
          <w:i/>
          <w:color w:val="000000"/>
          <w:sz w:val="20"/>
        </w:rPr>
        <w:t xml:space="preserve">3) Lack of Automated Photographic Verification: </w:t>
      </w:r>
      <w:r>
        <w:rPr>
          <w:rFonts w:ascii="Times New Roman" w:hAnsi="Times New Roman"/>
          <w:color w:val="000000"/>
          <w:sz w:val="20"/>
        </w:rPr>
        <w:t>Unverified complaint tickets result in duplicate dispatches, erroneous categorization, and delayed field action.</w:t>
      </w:r>
    </w:p>
    <w:p w14:paraId="7473CE00" w14:textId="77777777" w:rsidR="00894769" w:rsidRDefault="00000000">
      <w:pPr>
        <w:spacing w:after="80"/>
      </w:pPr>
      <w:r>
        <w:rPr>
          <w:rFonts w:ascii="Times New Roman" w:hAnsi="Times New Roman"/>
          <w:b/>
          <w:i/>
          <w:color w:val="000000"/>
          <w:sz w:val="20"/>
        </w:rPr>
        <w:t xml:space="preserve">4) Reactive Rather Than Predictive Operations: </w:t>
      </w:r>
      <w:r>
        <w:rPr>
          <w:rFonts w:ascii="Times New Roman" w:hAnsi="Times New Roman"/>
          <w:color w:val="000000"/>
          <w:sz w:val="20"/>
        </w:rPr>
        <w:t>Repairs are carried out only post structural failure or public outcry, escalating maintenance costs.</w:t>
      </w:r>
    </w:p>
    <w:p w14:paraId="19B2DE13" w14:textId="77777777" w:rsidR="00894769" w:rsidRDefault="00000000">
      <w:pPr>
        <w:spacing w:after="80"/>
      </w:pPr>
      <w:r>
        <w:rPr>
          <w:rFonts w:ascii="Times New Roman" w:hAnsi="Times New Roman"/>
          <w:b/>
          <w:i/>
          <w:color w:val="000000"/>
          <w:sz w:val="20"/>
        </w:rPr>
        <w:t xml:space="preserve">5) Prohibitive Proprietary Licensing: </w:t>
      </w:r>
      <w:r>
        <w:rPr>
          <w:rFonts w:ascii="Times New Roman" w:hAnsi="Times New Roman"/>
          <w:color w:val="000000"/>
          <w:sz w:val="20"/>
        </w:rPr>
        <w:t>Commercial digital twin suites require proprietary CAD/BIM data and heavy recurring licenses, making them non-viable for widespread municipal adoption in Tier-2 and Tier-3 cities.</w:t>
      </w:r>
    </w:p>
    <w:p w14:paraId="7DFE2CFB" w14:textId="77777777" w:rsidR="00894769" w:rsidRDefault="00000000">
      <w:pPr>
        <w:spacing w:after="80"/>
        <w:ind w:firstLine="280"/>
      </w:pPr>
      <w:r>
        <w:rPr>
          <w:rFonts w:ascii="Times New Roman" w:hAnsi="Times New Roman"/>
          <w:color w:val="000000"/>
          <w:sz w:val="19"/>
        </w:rPr>
        <w:t>To resolve these limitations, this paper presents an Integrated Knowledge-Graph-Enabled Urban Digital Twin Framework for Predictive Maintenance and AI-Powered Grievance Management. The platform unifies open geospatial standards (CesiumJS 3D WebGL, OpenStreetMap, OGC 3D Tiles), an in-process multi-spectral computer vision defect classifier, a multi-criteria workload-aware routing engine, topological road graph routing, and an entity-relationship Knowledge Graph (G = (V, E, R)).</w:t>
      </w:r>
    </w:p>
    <w:p w14:paraId="1B108E39" w14:textId="77777777" w:rsidR="00894769" w:rsidRDefault="00000000">
      <w:pPr>
        <w:spacing w:after="80"/>
        <w:ind w:firstLine="280"/>
      </w:pPr>
      <w:r>
        <w:rPr>
          <w:rFonts w:ascii="Times New Roman" w:hAnsi="Times New Roman"/>
          <w:color w:val="000000"/>
          <w:sz w:val="19"/>
        </w:rPr>
        <w:t>Although initially validated on a 1-km radial zone around Pimpri Chinchwad College of Engineering (PCCOE), Sector 26, Pradhikaran, Nigdi, and scaled to the wider Pimpri-Chinchwad Municipal Corporation (PCMC) boundaries, the system is engineered from foundational principles to be geographic-coordinate agnostic, adhering to National Urban Digital Mission (NUDM) guidelines for seamless pan-India municipal adoption.</w:t>
      </w:r>
    </w:p>
    <w:p w14:paraId="652CF00E" w14:textId="77777777" w:rsidR="00894769" w:rsidRDefault="00000000">
      <w:pPr>
        <w:keepNext/>
        <w:spacing w:before="240" w:after="80"/>
      </w:pPr>
      <w:r>
        <w:rPr>
          <w:rFonts w:ascii="Times New Roman" w:hAnsi="Times New Roman"/>
          <w:b/>
          <w:color w:val="000000"/>
          <w:sz w:val="21"/>
        </w:rPr>
        <w:lastRenderedPageBreak/>
        <w:t>II. COMPARISON WITH EXISTING SYSTEMS</w:t>
      </w:r>
    </w:p>
    <w:p w14:paraId="068057EC" w14:textId="7707F547" w:rsidR="009E1926" w:rsidRPr="009E1926" w:rsidRDefault="00000000" w:rsidP="009E1926">
      <w:pPr>
        <w:spacing w:after="80"/>
        <w:ind w:firstLine="280"/>
      </w:pPr>
      <w:r>
        <w:rPr>
          <w:rFonts w:ascii="Times New Roman" w:hAnsi="Times New Roman"/>
          <w:color w:val="000000"/>
          <w:sz w:val="19"/>
        </w:rPr>
        <w:t>Urban digital twin research has evolved across three generations: (i) static 3D geometric visualization, (ii) IoT sensor dashboard overlays, and (iii) semantic, bidirectional decision-support twins. Fig. 1 illustrates the fundamental operational paradigm shift between traditional municipal ticketing and our proposed closed-loop digital twin pipeline.</w:t>
      </w:r>
    </w:p>
    <w:p w14:paraId="5710B81A" w14:textId="4C5C283C" w:rsidR="00894769" w:rsidRPr="009E1926" w:rsidRDefault="009E1926">
      <w:pPr>
        <w:keepNext/>
        <w:spacing w:before="160" w:after="40"/>
        <w:jc w:val="center"/>
        <w:rPr>
          <w:lang w:val="en-IN"/>
        </w:rPr>
      </w:pPr>
      <w:r w:rsidRPr="009E1926">
        <w:rPr>
          <w:lang w:val="en-IN"/>
        </w:rPr>
        <w:drawing>
          <wp:inline distT="0" distB="0" distL="0" distR="0" wp14:anchorId="722066D3" wp14:editId="517E5822">
            <wp:extent cx="3138786" cy="4615543"/>
            <wp:effectExtent l="0" t="0" r="5080" b="0"/>
            <wp:docPr id="19695779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6">
                      <a:extLst>
                        <a:ext uri="{28A0092B-C50C-407E-A947-70E740481C1C}">
                          <a14:useLocalDpi xmlns:a14="http://schemas.microsoft.com/office/drawing/2010/main" val="0"/>
                        </a:ext>
                      </a:extLst>
                    </a:blip>
                    <a:srcRect b="1967"/>
                    <a:stretch>
                      <a:fillRect/>
                    </a:stretch>
                  </pic:blipFill>
                  <pic:spPr bwMode="auto">
                    <a:xfrm>
                      <a:off x="0" y="0"/>
                      <a:ext cx="3150669" cy="4633017"/>
                    </a:xfrm>
                    <a:prstGeom prst="rect">
                      <a:avLst/>
                    </a:prstGeom>
                    <a:noFill/>
                    <a:ln>
                      <a:noFill/>
                    </a:ln>
                    <a:extLst>
                      <a:ext uri="{53640926-AAD7-44D8-BBD7-CCE9431645EC}">
                        <a14:shadowObscured xmlns:a14="http://schemas.microsoft.com/office/drawing/2010/main"/>
                      </a:ext>
                    </a:extLst>
                  </pic:spPr>
                </pic:pic>
              </a:graphicData>
            </a:graphic>
          </wp:inline>
        </w:drawing>
      </w:r>
    </w:p>
    <w:p w14:paraId="3773A3F3" w14:textId="77777777" w:rsidR="00894769" w:rsidRDefault="00000000">
      <w:pPr>
        <w:spacing w:before="40" w:after="160"/>
        <w:jc w:val="center"/>
      </w:pPr>
      <w:r>
        <w:rPr>
          <w:rFonts w:ascii="Times New Roman" w:hAnsi="Times New Roman"/>
          <w:b/>
          <w:color w:val="000000"/>
          <w:sz w:val="17"/>
        </w:rPr>
        <w:t>Fig. 1. Architectural Paradigm Shift: Traditional Municipal Ticket Pipeline (Passive) vs. Proposed Closed-Loop Digital Twin Pipeline (AI–GIS Enabled).</w:t>
      </w:r>
    </w:p>
    <w:p w14:paraId="6A656755" w14:textId="77777777" w:rsidR="00894769" w:rsidRDefault="00000000">
      <w:pPr>
        <w:spacing w:after="80"/>
        <w:ind w:firstLine="280"/>
      </w:pPr>
      <w:r>
        <w:rPr>
          <w:rFonts w:ascii="Times New Roman" w:hAnsi="Times New Roman"/>
          <w:color w:val="000000"/>
          <w:sz w:val="19"/>
        </w:rPr>
        <w:t>Table I provides a detailed comparative taxonomy between conventional municipal complaint mechanisms, high-end commercial twin platforms, and our proposed integrated framework.</w:t>
      </w:r>
    </w:p>
    <w:p w14:paraId="4F3A21B6" w14:textId="77777777" w:rsidR="00894769" w:rsidRDefault="00000000">
      <w:pPr>
        <w:jc w:val="center"/>
      </w:pPr>
      <w:r>
        <w:rPr>
          <w:rFonts w:ascii="Times New Roman" w:hAnsi="Times New Roman"/>
          <w:b/>
          <w:color w:val="000000"/>
          <w:sz w:val="17"/>
        </w:rPr>
        <w:t>TABLE I: SYSTEMATIC COMPARISON OF CIVIC INFRASTRUCTURE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984"/>
        <w:gridCol w:w="2127"/>
        <w:gridCol w:w="2835"/>
      </w:tblGrid>
      <w:tr w:rsidR="00894769" w14:paraId="74F44565" w14:textId="77777777" w:rsidTr="00357B1E">
        <w:trPr>
          <w:jc w:val="center"/>
        </w:trPr>
        <w:tc>
          <w:tcPr>
            <w:tcW w:w="1985" w:type="dxa"/>
            <w:shd w:val="clear" w:color="auto" w:fill="EEEEEE"/>
          </w:tcPr>
          <w:p w14:paraId="042C2A4C" w14:textId="77777777" w:rsidR="00894769" w:rsidRDefault="00000000" w:rsidP="003519B4">
            <w:pPr>
              <w:jc w:val="center"/>
            </w:pPr>
            <w:r>
              <w:rPr>
                <w:rFonts w:ascii="Times New Roman" w:hAnsi="Times New Roman"/>
                <w:b/>
                <w:color w:val="000000"/>
                <w:sz w:val="16"/>
              </w:rPr>
              <w:t>Capability / Feature</w:t>
            </w:r>
          </w:p>
        </w:tc>
        <w:tc>
          <w:tcPr>
            <w:tcW w:w="1984" w:type="dxa"/>
            <w:shd w:val="clear" w:color="auto" w:fill="EEEEEE"/>
          </w:tcPr>
          <w:p w14:paraId="2D5F5DA8" w14:textId="77777777" w:rsidR="00894769" w:rsidRDefault="00000000" w:rsidP="003519B4">
            <w:pPr>
              <w:jc w:val="center"/>
            </w:pPr>
            <w:r>
              <w:rPr>
                <w:rFonts w:ascii="Times New Roman" w:hAnsi="Times New Roman"/>
                <w:b/>
                <w:color w:val="000000"/>
                <w:sz w:val="16"/>
              </w:rPr>
              <w:t>Legacy Portals (ULBs/CPGRAMS)</w:t>
            </w:r>
          </w:p>
        </w:tc>
        <w:tc>
          <w:tcPr>
            <w:tcW w:w="2127" w:type="dxa"/>
            <w:shd w:val="clear" w:color="auto" w:fill="EEEEEE"/>
          </w:tcPr>
          <w:p w14:paraId="3E98CAC7" w14:textId="77777777" w:rsidR="00894769" w:rsidRDefault="00000000" w:rsidP="003519B4">
            <w:pPr>
              <w:jc w:val="center"/>
            </w:pPr>
            <w:r>
              <w:rPr>
                <w:rFonts w:ascii="Times New Roman" w:hAnsi="Times New Roman"/>
                <w:b/>
                <w:color w:val="000000"/>
                <w:sz w:val="16"/>
              </w:rPr>
              <w:t>Commercial Digital Twins</w:t>
            </w:r>
          </w:p>
        </w:tc>
        <w:tc>
          <w:tcPr>
            <w:tcW w:w="2835" w:type="dxa"/>
            <w:shd w:val="clear" w:color="auto" w:fill="EEEEEE"/>
          </w:tcPr>
          <w:p w14:paraId="06A7F87B" w14:textId="77777777" w:rsidR="00894769" w:rsidRDefault="00000000" w:rsidP="003519B4">
            <w:pPr>
              <w:jc w:val="center"/>
            </w:pPr>
            <w:r>
              <w:rPr>
                <w:rFonts w:ascii="Times New Roman" w:hAnsi="Times New Roman"/>
                <w:b/>
                <w:color w:val="000000"/>
                <w:sz w:val="16"/>
              </w:rPr>
              <w:t>Proposed Urban Digital Twin</w:t>
            </w:r>
          </w:p>
        </w:tc>
      </w:tr>
      <w:tr w:rsidR="00894769" w14:paraId="5AF51CED" w14:textId="77777777" w:rsidTr="00357B1E">
        <w:trPr>
          <w:jc w:val="center"/>
        </w:trPr>
        <w:tc>
          <w:tcPr>
            <w:tcW w:w="1985" w:type="dxa"/>
          </w:tcPr>
          <w:p w14:paraId="5A17352B" w14:textId="77777777" w:rsidR="00894769" w:rsidRDefault="00000000" w:rsidP="003519B4">
            <w:pPr>
              <w:jc w:val="center"/>
            </w:pPr>
            <w:r>
              <w:rPr>
                <w:rFonts w:ascii="Times New Roman" w:hAnsi="Times New Roman"/>
                <w:b/>
                <w:color w:val="000000"/>
                <w:sz w:val="15"/>
              </w:rPr>
              <w:t>Spatial Representation</w:t>
            </w:r>
          </w:p>
        </w:tc>
        <w:tc>
          <w:tcPr>
            <w:tcW w:w="1984" w:type="dxa"/>
          </w:tcPr>
          <w:p w14:paraId="475F87AA" w14:textId="77777777" w:rsidR="00894769" w:rsidRDefault="00000000" w:rsidP="003519B4">
            <w:pPr>
              <w:jc w:val="center"/>
            </w:pPr>
            <w:r>
              <w:rPr>
                <w:rFonts w:ascii="Times New Roman" w:hAnsi="Times New Roman"/>
                <w:color w:val="000000"/>
                <w:sz w:val="15"/>
              </w:rPr>
              <w:t>Flat text address or isolated 2D point pins</w:t>
            </w:r>
          </w:p>
        </w:tc>
        <w:tc>
          <w:tcPr>
            <w:tcW w:w="2127" w:type="dxa"/>
          </w:tcPr>
          <w:p w14:paraId="36E464D1" w14:textId="77777777" w:rsidR="00894769" w:rsidRDefault="00000000" w:rsidP="003519B4">
            <w:pPr>
              <w:jc w:val="center"/>
            </w:pPr>
            <w:r>
              <w:rPr>
                <w:rFonts w:ascii="Times New Roman" w:hAnsi="Times New Roman"/>
                <w:color w:val="000000"/>
                <w:sz w:val="15"/>
              </w:rPr>
              <w:t>Heavy proprietary 3D BIM/CAD models</w:t>
            </w:r>
          </w:p>
        </w:tc>
        <w:tc>
          <w:tcPr>
            <w:tcW w:w="2835" w:type="dxa"/>
          </w:tcPr>
          <w:p w14:paraId="72FC7A84" w14:textId="77777777" w:rsidR="00894769" w:rsidRDefault="00000000" w:rsidP="003519B4">
            <w:pPr>
              <w:jc w:val="center"/>
            </w:pPr>
            <w:r>
              <w:rPr>
                <w:rFonts w:ascii="Times New Roman" w:hAnsi="Times New Roman"/>
                <w:b/>
                <w:color w:val="000000"/>
                <w:sz w:val="15"/>
              </w:rPr>
              <w:t>Full 3D WebGL (CesiumJS) with terrain clamping &amp; OSM buildings</w:t>
            </w:r>
          </w:p>
        </w:tc>
      </w:tr>
      <w:tr w:rsidR="00894769" w14:paraId="77751772" w14:textId="77777777" w:rsidTr="00357B1E">
        <w:trPr>
          <w:jc w:val="center"/>
        </w:trPr>
        <w:tc>
          <w:tcPr>
            <w:tcW w:w="1985" w:type="dxa"/>
          </w:tcPr>
          <w:p w14:paraId="08639D6C" w14:textId="77777777" w:rsidR="00894769" w:rsidRDefault="00000000" w:rsidP="003519B4">
            <w:pPr>
              <w:jc w:val="center"/>
            </w:pPr>
            <w:r>
              <w:rPr>
                <w:rFonts w:ascii="Times New Roman" w:hAnsi="Times New Roman"/>
                <w:b/>
                <w:color w:val="000000"/>
                <w:sz w:val="15"/>
              </w:rPr>
              <w:t>Defect Classification</w:t>
            </w:r>
          </w:p>
        </w:tc>
        <w:tc>
          <w:tcPr>
            <w:tcW w:w="1984" w:type="dxa"/>
          </w:tcPr>
          <w:p w14:paraId="709AEC3B" w14:textId="77777777" w:rsidR="00894769" w:rsidRDefault="00000000" w:rsidP="003519B4">
            <w:pPr>
              <w:jc w:val="center"/>
            </w:pPr>
            <w:r>
              <w:rPr>
                <w:rFonts w:ascii="Times New Roman" w:hAnsi="Times New Roman"/>
                <w:color w:val="000000"/>
                <w:sz w:val="15"/>
              </w:rPr>
              <w:t>Manual dropdown selection by citizen</w:t>
            </w:r>
          </w:p>
        </w:tc>
        <w:tc>
          <w:tcPr>
            <w:tcW w:w="2127" w:type="dxa"/>
          </w:tcPr>
          <w:p w14:paraId="026595E3" w14:textId="77777777" w:rsidR="00894769" w:rsidRDefault="00000000" w:rsidP="003519B4">
            <w:pPr>
              <w:jc w:val="center"/>
            </w:pPr>
            <w:r>
              <w:rPr>
                <w:rFonts w:ascii="Times New Roman" w:hAnsi="Times New Roman"/>
                <w:color w:val="000000"/>
                <w:sz w:val="15"/>
              </w:rPr>
              <w:t>Manual tagging or costly third-party cloud APIs</w:t>
            </w:r>
          </w:p>
        </w:tc>
        <w:tc>
          <w:tcPr>
            <w:tcW w:w="2835" w:type="dxa"/>
          </w:tcPr>
          <w:p w14:paraId="0E33E216" w14:textId="77777777" w:rsidR="00894769" w:rsidRDefault="00000000" w:rsidP="003519B4">
            <w:pPr>
              <w:jc w:val="center"/>
            </w:pPr>
            <w:r>
              <w:rPr>
                <w:rFonts w:ascii="Times New Roman" w:hAnsi="Times New Roman"/>
                <w:b/>
                <w:color w:val="000000"/>
                <w:sz w:val="15"/>
              </w:rPr>
              <w:t>Embedded Multi-Spectral Computer Vision (CivicVision-v1.4, 93.3% Val Acc)</w:t>
            </w:r>
          </w:p>
        </w:tc>
      </w:tr>
      <w:tr w:rsidR="00894769" w14:paraId="11BA8151" w14:textId="77777777" w:rsidTr="00357B1E">
        <w:trPr>
          <w:jc w:val="center"/>
        </w:trPr>
        <w:tc>
          <w:tcPr>
            <w:tcW w:w="1985" w:type="dxa"/>
          </w:tcPr>
          <w:p w14:paraId="62115CC2" w14:textId="77777777" w:rsidR="00894769" w:rsidRDefault="00000000" w:rsidP="003519B4">
            <w:pPr>
              <w:jc w:val="center"/>
            </w:pPr>
            <w:r>
              <w:rPr>
                <w:rFonts w:ascii="Times New Roman" w:hAnsi="Times New Roman"/>
                <w:b/>
                <w:color w:val="000000"/>
                <w:sz w:val="15"/>
              </w:rPr>
              <w:t>Department Routing</w:t>
            </w:r>
          </w:p>
        </w:tc>
        <w:tc>
          <w:tcPr>
            <w:tcW w:w="1984" w:type="dxa"/>
          </w:tcPr>
          <w:p w14:paraId="4F20717E" w14:textId="77777777" w:rsidR="00894769" w:rsidRDefault="00000000" w:rsidP="003519B4">
            <w:pPr>
              <w:jc w:val="center"/>
            </w:pPr>
            <w:r>
              <w:rPr>
                <w:rFonts w:ascii="Times New Roman" w:hAnsi="Times New Roman"/>
                <w:color w:val="000000"/>
                <w:sz w:val="15"/>
              </w:rPr>
              <w:t>Manual administrative clerk triage</w:t>
            </w:r>
          </w:p>
        </w:tc>
        <w:tc>
          <w:tcPr>
            <w:tcW w:w="2127" w:type="dxa"/>
          </w:tcPr>
          <w:p w14:paraId="2AAEC1A5" w14:textId="77777777" w:rsidR="00894769" w:rsidRDefault="00000000" w:rsidP="003519B4">
            <w:pPr>
              <w:jc w:val="center"/>
            </w:pPr>
            <w:r>
              <w:rPr>
                <w:rFonts w:ascii="Times New Roman" w:hAnsi="Times New Roman"/>
                <w:color w:val="000000"/>
                <w:sz w:val="15"/>
              </w:rPr>
              <w:t>Static rule assignments</w:t>
            </w:r>
          </w:p>
        </w:tc>
        <w:tc>
          <w:tcPr>
            <w:tcW w:w="2835" w:type="dxa"/>
          </w:tcPr>
          <w:p w14:paraId="0D47ACBD" w14:textId="77777777" w:rsidR="00894769" w:rsidRDefault="00000000" w:rsidP="003519B4">
            <w:pPr>
              <w:jc w:val="center"/>
            </w:pPr>
            <w:r>
              <w:rPr>
                <w:rFonts w:ascii="Times New Roman" w:hAnsi="Times New Roman"/>
                <w:b/>
                <w:color w:val="000000"/>
                <w:sz w:val="15"/>
              </w:rPr>
              <w:t>Automated workload-aware router with operator capacity balancing &amp; SLAs</w:t>
            </w:r>
          </w:p>
        </w:tc>
      </w:tr>
      <w:tr w:rsidR="00894769" w14:paraId="7900234E" w14:textId="77777777" w:rsidTr="00357B1E">
        <w:trPr>
          <w:jc w:val="center"/>
        </w:trPr>
        <w:tc>
          <w:tcPr>
            <w:tcW w:w="1985" w:type="dxa"/>
          </w:tcPr>
          <w:p w14:paraId="3AFFABCF" w14:textId="77777777" w:rsidR="00894769" w:rsidRDefault="00000000" w:rsidP="003519B4">
            <w:pPr>
              <w:jc w:val="center"/>
            </w:pPr>
            <w:r>
              <w:rPr>
                <w:rFonts w:ascii="Times New Roman" w:hAnsi="Times New Roman"/>
                <w:b/>
                <w:color w:val="000000"/>
                <w:sz w:val="15"/>
              </w:rPr>
              <w:t>Asset Interdependence</w:t>
            </w:r>
          </w:p>
        </w:tc>
        <w:tc>
          <w:tcPr>
            <w:tcW w:w="1984" w:type="dxa"/>
          </w:tcPr>
          <w:p w14:paraId="7D6F048E" w14:textId="77777777" w:rsidR="00894769" w:rsidRDefault="00000000" w:rsidP="003519B4">
            <w:pPr>
              <w:jc w:val="center"/>
            </w:pPr>
            <w:r>
              <w:rPr>
                <w:rFonts w:ascii="Times New Roman" w:hAnsi="Times New Roman"/>
                <w:color w:val="000000"/>
                <w:sz w:val="15"/>
              </w:rPr>
              <w:t>None (isolated records)</w:t>
            </w:r>
          </w:p>
        </w:tc>
        <w:tc>
          <w:tcPr>
            <w:tcW w:w="2127" w:type="dxa"/>
          </w:tcPr>
          <w:p w14:paraId="270EAC0E" w14:textId="77777777" w:rsidR="00894769" w:rsidRDefault="00000000" w:rsidP="003519B4">
            <w:pPr>
              <w:jc w:val="center"/>
            </w:pPr>
            <w:r>
              <w:rPr>
                <w:rFonts w:ascii="Times New Roman" w:hAnsi="Times New Roman"/>
                <w:color w:val="000000"/>
                <w:sz w:val="15"/>
              </w:rPr>
              <w:t>Limited CAD layer overlays</w:t>
            </w:r>
          </w:p>
        </w:tc>
        <w:tc>
          <w:tcPr>
            <w:tcW w:w="2835" w:type="dxa"/>
          </w:tcPr>
          <w:p w14:paraId="78EB6149" w14:textId="77777777" w:rsidR="00894769" w:rsidRDefault="00000000" w:rsidP="003519B4">
            <w:pPr>
              <w:jc w:val="center"/>
            </w:pPr>
            <w:r>
              <w:rPr>
                <w:rFonts w:ascii="Times New Roman" w:hAnsi="Times New Roman"/>
                <w:b/>
                <w:color w:val="000000"/>
                <w:sz w:val="15"/>
              </w:rPr>
              <w:t xml:space="preserve">Heterogeneous Knowledge Graph G=(V,E,R) with multi-hop impact </w:t>
            </w:r>
            <w:r>
              <w:rPr>
                <w:rFonts w:ascii="Times New Roman" w:hAnsi="Times New Roman"/>
                <w:b/>
                <w:color w:val="000000"/>
                <w:sz w:val="15"/>
              </w:rPr>
              <w:lastRenderedPageBreak/>
              <w:t>tracing</w:t>
            </w:r>
          </w:p>
        </w:tc>
      </w:tr>
      <w:tr w:rsidR="00894769" w14:paraId="449E217B" w14:textId="77777777" w:rsidTr="00357B1E">
        <w:trPr>
          <w:jc w:val="center"/>
        </w:trPr>
        <w:tc>
          <w:tcPr>
            <w:tcW w:w="1985" w:type="dxa"/>
          </w:tcPr>
          <w:p w14:paraId="155755DC" w14:textId="77777777" w:rsidR="00894769" w:rsidRDefault="00000000" w:rsidP="003519B4">
            <w:pPr>
              <w:jc w:val="center"/>
            </w:pPr>
            <w:r>
              <w:rPr>
                <w:rFonts w:ascii="Times New Roman" w:hAnsi="Times New Roman"/>
                <w:b/>
                <w:color w:val="000000"/>
                <w:sz w:val="15"/>
              </w:rPr>
              <w:lastRenderedPageBreak/>
              <w:t>Hazard-Aware Navigation</w:t>
            </w:r>
          </w:p>
        </w:tc>
        <w:tc>
          <w:tcPr>
            <w:tcW w:w="1984" w:type="dxa"/>
          </w:tcPr>
          <w:p w14:paraId="52858966" w14:textId="77777777" w:rsidR="00894769" w:rsidRDefault="00000000" w:rsidP="003519B4">
            <w:pPr>
              <w:jc w:val="center"/>
            </w:pPr>
            <w:r>
              <w:rPr>
                <w:rFonts w:ascii="Times New Roman" w:hAnsi="Times New Roman"/>
                <w:color w:val="000000"/>
                <w:sz w:val="15"/>
              </w:rPr>
              <w:t>External 2D routing (Google Maps)</w:t>
            </w:r>
          </w:p>
        </w:tc>
        <w:tc>
          <w:tcPr>
            <w:tcW w:w="2127" w:type="dxa"/>
          </w:tcPr>
          <w:p w14:paraId="67F4FBE6" w14:textId="77777777" w:rsidR="00894769" w:rsidRDefault="00000000" w:rsidP="003519B4">
            <w:pPr>
              <w:jc w:val="center"/>
            </w:pPr>
            <w:r>
              <w:rPr>
                <w:rFonts w:ascii="Times New Roman" w:hAnsi="Times New Roman"/>
                <w:color w:val="000000"/>
                <w:sz w:val="15"/>
              </w:rPr>
              <w:t>Not linked to live civic complaints</w:t>
            </w:r>
          </w:p>
        </w:tc>
        <w:tc>
          <w:tcPr>
            <w:tcW w:w="2835" w:type="dxa"/>
          </w:tcPr>
          <w:p w14:paraId="3C708B55" w14:textId="77777777" w:rsidR="00894769" w:rsidRDefault="00000000" w:rsidP="003519B4">
            <w:pPr>
              <w:jc w:val="center"/>
            </w:pPr>
            <w:r>
              <w:rPr>
                <w:rFonts w:ascii="Times New Roman" w:hAnsi="Times New Roman"/>
                <w:b/>
                <w:color w:val="000000"/>
                <w:sz w:val="15"/>
              </w:rPr>
              <w:t>Topological road graph with dynamic hazard edge avoidance (Dijkstra)</w:t>
            </w:r>
          </w:p>
        </w:tc>
      </w:tr>
      <w:tr w:rsidR="00894769" w14:paraId="5F2804DF" w14:textId="77777777" w:rsidTr="00357B1E">
        <w:trPr>
          <w:jc w:val="center"/>
        </w:trPr>
        <w:tc>
          <w:tcPr>
            <w:tcW w:w="1985" w:type="dxa"/>
          </w:tcPr>
          <w:p w14:paraId="01775137" w14:textId="77777777" w:rsidR="00894769" w:rsidRDefault="00000000" w:rsidP="003519B4">
            <w:pPr>
              <w:jc w:val="center"/>
            </w:pPr>
            <w:r>
              <w:rPr>
                <w:rFonts w:ascii="Times New Roman" w:hAnsi="Times New Roman"/>
                <w:b/>
                <w:color w:val="000000"/>
                <w:sz w:val="15"/>
              </w:rPr>
              <w:t>Maintenance Paradigm</w:t>
            </w:r>
          </w:p>
        </w:tc>
        <w:tc>
          <w:tcPr>
            <w:tcW w:w="1984" w:type="dxa"/>
          </w:tcPr>
          <w:p w14:paraId="5973632D" w14:textId="77777777" w:rsidR="00894769" w:rsidRDefault="00000000" w:rsidP="003519B4">
            <w:pPr>
              <w:jc w:val="center"/>
            </w:pPr>
            <w:r>
              <w:rPr>
                <w:rFonts w:ascii="Times New Roman" w:hAnsi="Times New Roman"/>
                <w:color w:val="000000"/>
                <w:sz w:val="15"/>
              </w:rPr>
              <w:t>100% Reactive (repairs scheduled after complaints)</w:t>
            </w:r>
          </w:p>
        </w:tc>
        <w:tc>
          <w:tcPr>
            <w:tcW w:w="2127" w:type="dxa"/>
          </w:tcPr>
          <w:p w14:paraId="3AB09808" w14:textId="77777777" w:rsidR="00894769" w:rsidRDefault="00000000" w:rsidP="003519B4">
            <w:pPr>
              <w:jc w:val="center"/>
            </w:pPr>
            <w:r>
              <w:rPr>
                <w:rFonts w:ascii="Times New Roman" w:hAnsi="Times New Roman"/>
                <w:color w:val="000000"/>
                <w:sz w:val="15"/>
              </w:rPr>
              <w:t>Sensor-heavy predictive models (SCADA required)</w:t>
            </w:r>
          </w:p>
        </w:tc>
        <w:tc>
          <w:tcPr>
            <w:tcW w:w="2835" w:type="dxa"/>
          </w:tcPr>
          <w:p w14:paraId="23C53251" w14:textId="77777777" w:rsidR="00894769" w:rsidRDefault="00000000" w:rsidP="003519B4">
            <w:pPr>
              <w:jc w:val="center"/>
            </w:pPr>
            <w:r>
              <w:rPr>
                <w:rFonts w:ascii="Times New Roman" w:hAnsi="Times New Roman"/>
                <w:b/>
                <w:color w:val="000000"/>
                <w:sz w:val="15"/>
              </w:rPr>
              <w:t>Hybrid ML predictive scoring using asset age, usage stress, and defect density</w:t>
            </w:r>
          </w:p>
        </w:tc>
      </w:tr>
      <w:tr w:rsidR="00894769" w14:paraId="173C48E7" w14:textId="77777777" w:rsidTr="00357B1E">
        <w:trPr>
          <w:jc w:val="center"/>
        </w:trPr>
        <w:tc>
          <w:tcPr>
            <w:tcW w:w="1985" w:type="dxa"/>
          </w:tcPr>
          <w:p w14:paraId="1D4FC8BD" w14:textId="77777777" w:rsidR="00894769" w:rsidRDefault="00000000" w:rsidP="003519B4">
            <w:pPr>
              <w:jc w:val="center"/>
            </w:pPr>
            <w:r>
              <w:rPr>
                <w:rFonts w:ascii="Times New Roman" w:hAnsi="Times New Roman"/>
                <w:b/>
                <w:color w:val="000000"/>
                <w:sz w:val="15"/>
              </w:rPr>
              <w:t>Auditability &amp; Logging</w:t>
            </w:r>
          </w:p>
        </w:tc>
        <w:tc>
          <w:tcPr>
            <w:tcW w:w="1984" w:type="dxa"/>
          </w:tcPr>
          <w:p w14:paraId="18D4B974" w14:textId="77777777" w:rsidR="00894769" w:rsidRDefault="00000000" w:rsidP="003519B4">
            <w:pPr>
              <w:jc w:val="center"/>
            </w:pPr>
            <w:r>
              <w:rPr>
                <w:rFonts w:ascii="Times New Roman" w:hAnsi="Times New Roman"/>
                <w:color w:val="000000"/>
                <w:sz w:val="15"/>
              </w:rPr>
              <w:t>Basic status flags (Open/Closed)</w:t>
            </w:r>
          </w:p>
        </w:tc>
        <w:tc>
          <w:tcPr>
            <w:tcW w:w="2127" w:type="dxa"/>
          </w:tcPr>
          <w:p w14:paraId="33DB52DC" w14:textId="77777777" w:rsidR="00894769" w:rsidRDefault="00000000" w:rsidP="003519B4">
            <w:pPr>
              <w:jc w:val="center"/>
            </w:pPr>
            <w:r>
              <w:rPr>
                <w:rFonts w:ascii="Times New Roman" w:hAnsi="Times New Roman"/>
                <w:color w:val="000000"/>
                <w:sz w:val="15"/>
              </w:rPr>
              <w:t>Proprietary closed logs</w:t>
            </w:r>
          </w:p>
        </w:tc>
        <w:tc>
          <w:tcPr>
            <w:tcW w:w="2835" w:type="dxa"/>
          </w:tcPr>
          <w:p w14:paraId="000692D9" w14:textId="77777777" w:rsidR="00894769" w:rsidRDefault="00000000" w:rsidP="003519B4">
            <w:pPr>
              <w:jc w:val="center"/>
            </w:pPr>
            <w:r>
              <w:rPr>
                <w:rFonts w:ascii="Times New Roman" w:hAnsi="Times New Roman"/>
                <w:b/>
                <w:color w:val="000000"/>
                <w:sz w:val="15"/>
              </w:rPr>
              <w:t>Cryptographically traceable audit log for all automated and operator actions</w:t>
            </w:r>
          </w:p>
        </w:tc>
      </w:tr>
      <w:tr w:rsidR="00894769" w14:paraId="5EC28E0A" w14:textId="77777777" w:rsidTr="00357B1E">
        <w:trPr>
          <w:jc w:val="center"/>
        </w:trPr>
        <w:tc>
          <w:tcPr>
            <w:tcW w:w="1985" w:type="dxa"/>
          </w:tcPr>
          <w:p w14:paraId="7EC596FD" w14:textId="77777777" w:rsidR="00894769" w:rsidRDefault="00000000" w:rsidP="003519B4">
            <w:pPr>
              <w:jc w:val="center"/>
            </w:pPr>
            <w:r>
              <w:rPr>
                <w:rFonts w:ascii="Times New Roman" w:hAnsi="Times New Roman"/>
                <w:b/>
                <w:color w:val="000000"/>
                <w:sz w:val="15"/>
              </w:rPr>
              <w:t>Extensibility &amp; Scaling</w:t>
            </w:r>
          </w:p>
        </w:tc>
        <w:tc>
          <w:tcPr>
            <w:tcW w:w="1984" w:type="dxa"/>
          </w:tcPr>
          <w:p w14:paraId="7D3E63EF" w14:textId="77777777" w:rsidR="00894769" w:rsidRDefault="00000000" w:rsidP="003519B4">
            <w:pPr>
              <w:jc w:val="center"/>
            </w:pPr>
            <w:r>
              <w:rPr>
                <w:rFonts w:ascii="Times New Roman" w:hAnsi="Times New Roman"/>
                <w:color w:val="000000"/>
                <w:sz w:val="15"/>
              </w:rPr>
              <w:t>Hardcoded city boundaries</w:t>
            </w:r>
          </w:p>
        </w:tc>
        <w:tc>
          <w:tcPr>
            <w:tcW w:w="2127" w:type="dxa"/>
          </w:tcPr>
          <w:p w14:paraId="5D8CB18C" w14:textId="77777777" w:rsidR="00894769" w:rsidRDefault="00000000" w:rsidP="003519B4">
            <w:pPr>
              <w:jc w:val="center"/>
            </w:pPr>
            <w:r>
              <w:rPr>
                <w:rFonts w:ascii="Times New Roman" w:hAnsi="Times New Roman"/>
                <w:color w:val="000000"/>
                <w:sz w:val="15"/>
              </w:rPr>
              <w:t>Proprietary data schemas</w:t>
            </w:r>
          </w:p>
        </w:tc>
        <w:tc>
          <w:tcPr>
            <w:tcW w:w="2835" w:type="dxa"/>
          </w:tcPr>
          <w:p w14:paraId="79842D16" w14:textId="77777777" w:rsidR="00894769" w:rsidRDefault="00000000" w:rsidP="003519B4">
            <w:pPr>
              <w:jc w:val="center"/>
            </w:pPr>
            <w:r>
              <w:rPr>
                <w:rFonts w:ascii="Times New Roman" w:hAnsi="Times New Roman"/>
                <w:b/>
                <w:color w:val="000000"/>
                <w:sz w:val="15"/>
              </w:rPr>
              <w:t>Pan-India ready (WGS84 buffer, NUDM / IUDX open-data schema compliant)</w:t>
            </w:r>
          </w:p>
        </w:tc>
      </w:tr>
    </w:tbl>
    <w:p w14:paraId="68D008F2" w14:textId="77777777" w:rsidR="00894769" w:rsidRDefault="00000000">
      <w:pPr>
        <w:keepNext/>
        <w:spacing w:before="240" w:after="80"/>
      </w:pPr>
      <w:r>
        <w:rPr>
          <w:rFonts w:ascii="Times New Roman" w:hAnsi="Times New Roman"/>
          <w:b/>
          <w:color w:val="000000"/>
          <w:sz w:val="21"/>
        </w:rPr>
        <w:t>III. SYSTEM ARCHITECTURE &amp; METHODOLOGY</w:t>
      </w:r>
    </w:p>
    <w:p w14:paraId="0FF41AA9" w14:textId="77777777" w:rsidR="00894769" w:rsidRDefault="00000000">
      <w:pPr>
        <w:spacing w:after="80"/>
        <w:ind w:firstLine="280"/>
      </w:pPr>
      <w:r>
        <w:rPr>
          <w:rFonts w:ascii="Times New Roman" w:hAnsi="Times New Roman"/>
          <w:color w:val="000000"/>
          <w:sz w:val="19"/>
        </w:rPr>
        <w:t>The digital twin architecture is structured into four decoupled layers, visually represented in Fig. 2:</w:t>
      </w:r>
    </w:p>
    <w:p w14:paraId="22AF8AB5" w14:textId="77777777" w:rsidR="00894769" w:rsidRDefault="00000000">
      <w:pPr>
        <w:spacing w:after="80"/>
      </w:pPr>
      <w:r>
        <w:rPr>
          <w:rFonts w:ascii="Times New Roman" w:hAnsi="Times New Roman"/>
          <w:b/>
          <w:color w:val="000000"/>
          <w:sz w:val="20"/>
        </w:rPr>
        <w:t xml:space="preserve">1) 3D Geospatial Presentation Layer: </w:t>
      </w:r>
      <w:r>
        <w:rPr>
          <w:rFonts w:ascii="Times New Roman" w:hAnsi="Times New Roman"/>
          <w:color w:val="000000"/>
          <w:sz w:val="20"/>
        </w:rPr>
        <w:t>Built with CesiumJS WebGL, providing photogrammetric 3D tiles, procedural OpenStreetMap building extrusion, terrain clamping, and interactive hazard route overlay.</w:t>
      </w:r>
    </w:p>
    <w:p w14:paraId="4368F5E7" w14:textId="77777777" w:rsidR="00894769" w:rsidRDefault="00000000">
      <w:pPr>
        <w:spacing w:after="80"/>
      </w:pPr>
      <w:r>
        <w:rPr>
          <w:rFonts w:ascii="Times New Roman" w:hAnsi="Times New Roman"/>
          <w:b/>
          <w:color w:val="000000"/>
          <w:sz w:val="20"/>
        </w:rPr>
        <w:t xml:space="preserve">2) Application &amp; Routing API Gateway: </w:t>
      </w:r>
      <w:r>
        <w:rPr>
          <w:rFonts w:ascii="Times New Roman" w:hAnsi="Times New Roman"/>
          <w:color w:val="000000"/>
          <w:sz w:val="20"/>
        </w:rPr>
        <w:t>Modular Express/TypeScript service exposing standardized REST endpoints under /api/v1, managing departmental jurisdictions, operator assignments, and work orders.</w:t>
      </w:r>
    </w:p>
    <w:p w14:paraId="2CAE88F1" w14:textId="77777777" w:rsidR="00894769" w:rsidRDefault="00000000">
      <w:pPr>
        <w:spacing w:after="80"/>
      </w:pPr>
      <w:r>
        <w:rPr>
          <w:rFonts w:ascii="Times New Roman" w:hAnsi="Times New Roman"/>
          <w:b/>
          <w:color w:val="000000"/>
          <w:sz w:val="20"/>
        </w:rPr>
        <w:t xml:space="preserve">3) Multi-Modal AI &amp; Knowledge Graph Intelligence Tier: </w:t>
      </w:r>
      <w:r>
        <w:rPr>
          <w:rFonts w:ascii="Times New Roman" w:hAnsi="Times New Roman"/>
          <w:color w:val="000000"/>
          <w:sz w:val="20"/>
        </w:rPr>
        <w:t>Houses the CivicVision-v1.4 defect classifier, multi-hop semantic Knowledge Graph engine, and predictive deterioration scoring.</w:t>
      </w:r>
    </w:p>
    <w:p w14:paraId="68670B78" w14:textId="1505B1C6" w:rsidR="005C357E" w:rsidRPr="00357B1E" w:rsidRDefault="00000000" w:rsidP="00357B1E">
      <w:pPr>
        <w:spacing w:after="80"/>
      </w:pPr>
      <w:r>
        <w:rPr>
          <w:rFonts w:ascii="Times New Roman" w:hAnsi="Times New Roman"/>
          <w:b/>
          <w:color w:val="000000"/>
          <w:sz w:val="20"/>
        </w:rPr>
        <w:t xml:space="preserve">4) Geospatial Data Persistence Layer: </w:t>
      </w:r>
      <w:r>
        <w:rPr>
          <w:rFonts w:ascii="Times New Roman" w:hAnsi="Times New Roman"/>
          <w:color w:val="000000"/>
          <w:sz w:val="20"/>
        </w:rPr>
        <w:t>Turf.js spatial repository with PostGIS compatibility, holding verified infrastructure asset geometries, municipal boundary buffers, and complaint audit trails.</w:t>
      </w:r>
    </w:p>
    <w:p w14:paraId="281FEF94" w14:textId="5DD768D7" w:rsidR="00894769" w:rsidRPr="005C357E" w:rsidRDefault="000C279A">
      <w:pPr>
        <w:keepNext/>
        <w:spacing w:before="160" w:after="40"/>
        <w:jc w:val="center"/>
        <w:rPr>
          <w:lang w:val="en-IN"/>
        </w:rPr>
      </w:pPr>
      <w:r w:rsidRPr="000C279A">
        <w:rPr>
          <w:lang w:val="en-IN"/>
        </w:rPr>
        <w:drawing>
          <wp:inline distT="0" distB="0" distL="0" distR="0" wp14:anchorId="398D401C" wp14:editId="49D4250D">
            <wp:extent cx="1832429" cy="2748643"/>
            <wp:effectExtent l="0" t="0" r="0" b="0"/>
            <wp:docPr id="12815410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6924" cy="2770385"/>
                    </a:xfrm>
                    <a:prstGeom prst="rect">
                      <a:avLst/>
                    </a:prstGeom>
                    <a:noFill/>
                    <a:ln>
                      <a:noFill/>
                    </a:ln>
                  </pic:spPr>
                </pic:pic>
              </a:graphicData>
            </a:graphic>
          </wp:inline>
        </w:drawing>
      </w:r>
    </w:p>
    <w:p w14:paraId="6C36D32F" w14:textId="77777777" w:rsidR="00894769" w:rsidRDefault="00000000">
      <w:pPr>
        <w:spacing w:before="40" w:after="160"/>
        <w:jc w:val="center"/>
      </w:pPr>
      <w:r>
        <w:rPr>
          <w:rFonts w:ascii="Times New Roman" w:hAnsi="Times New Roman"/>
          <w:b/>
          <w:color w:val="000000"/>
          <w:sz w:val="17"/>
        </w:rPr>
        <w:t>Fig. 2. Complete 4-Tier System Architecture: 3D Presentation, Operational Routing Gateway, Multi-Modal AI &amp; Knowledge Graph Intelligence, and GIS Spatial Persistence.</w:t>
      </w:r>
    </w:p>
    <w:p w14:paraId="0E50AAC9" w14:textId="77777777" w:rsidR="00894769" w:rsidRDefault="00000000">
      <w:pPr>
        <w:keepNext/>
        <w:spacing w:before="180" w:after="60"/>
      </w:pPr>
      <w:r>
        <w:rPr>
          <w:rFonts w:ascii="Times New Roman" w:hAnsi="Times New Roman"/>
          <w:b/>
          <w:i/>
          <w:color w:val="000000"/>
          <w:sz w:val="20"/>
        </w:rPr>
        <w:t>A. Geodesic Study Area Configuration</w:t>
      </w:r>
    </w:p>
    <w:p w14:paraId="47B4AC79" w14:textId="77777777" w:rsidR="00894769" w:rsidRDefault="00000000">
      <w:pPr>
        <w:spacing w:after="80"/>
        <w:ind w:firstLine="280"/>
      </w:pPr>
      <w:r>
        <w:rPr>
          <w:rFonts w:ascii="Times New Roman" w:hAnsi="Times New Roman"/>
          <w:color w:val="000000"/>
          <w:sz w:val="19"/>
        </w:rPr>
        <w:t>The reference coordinates are centered at PCCOE Campus (φ0 = 18.651674°N, λ0 = 73.761536°E) with a core radius R = 1,000 m (3.14 km²) and a 150 m road continuity buffer. Dynamic reconfiguration allows any Indian municipal authority to define arbitrary center coordinates and radial extents without re-engineering the application.</w:t>
      </w:r>
    </w:p>
    <w:p w14:paraId="7949746C" w14:textId="77777777" w:rsidR="00894769" w:rsidRDefault="00000000">
      <w:pPr>
        <w:keepNext/>
        <w:spacing w:before="180" w:after="60"/>
      </w:pPr>
      <w:r>
        <w:rPr>
          <w:rFonts w:ascii="Times New Roman" w:hAnsi="Times New Roman"/>
          <w:b/>
          <w:i/>
          <w:color w:val="000000"/>
          <w:sz w:val="20"/>
        </w:rPr>
        <w:t>B. Configurable Department Registry</w:t>
      </w:r>
    </w:p>
    <w:p w14:paraId="1204449B" w14:textId="77777777" w:rsidR="00894769" w:rsidRDefault="00000000">
      <w:pPr>
        <w:spacing w:after="80"/>
        <w:ind w:firstLine="280"/>
      </w:pPr>
      <w:r>
        <w:rPr>
          <w:rFonts w:ascii="Times New Roman" w:hAnsi="Times New Roman"/>
          <w:color w:val="000000"/>
          <w:sz w:val="19"/>
        </w:rPr>
        <w:t xml:space="preserve">The administrative hierarchy includes six dedicated service departments: Roads &amp; Public Works (dept-roads), Drainage &amp; Stormwater (dept-drainage), Sanitation &amp; Solid Waste (dept-sanitation), Street Lighting &amp; Electrical (dept-electrical), Water Supply &amp; </w:t>
      </w:r>
      <w:r>
        <w:rPr>
          <w:rFonts w:ascii="Times New Roman" w:hAnsi="Times New Roman"/>
          <w:color w:val="000000"/>
          <w:sz w:val="19"/>
        </w:rPr>
        <w:lastRenderedPageBreak/>
        <w:t>Distribution (dept-water), and Parks &amp; Tree Authority (dept-parks), alongside a Municipal General Review Queue (dept-general-review).</w:t>
      </w:r>
    </w:p>
    <w:p w14:paraId="48C89B0A" w14:textId="77777777" w:rsidR="00894769" w:rsidRDefault="00000000">
      <w:pPr>
        <w:keepNext/>
        <w:spacing w:before="240" w:after="80"/>
      </w:pPr>
      <w:r>
        <w:rPr>
          <w:rFonts w:ascii="Times New Roman" w:hAnsi="Times New Roman"/>
          <w:b/>
          <w:color w:val="000000"/>
          <w:sz w:val="21"/>
        </w:rPr>
        <w:t>IV. MATHEMATICAL &amp; AI/ML FORMULATION</w:t>
      </w:r>
    </w:p>
    <w:p w14:paraId="52F0B954" w14:textId="77777777" w:rsidR="00894769" w:rsidRDefault="00000000">
      <w:pPr>
        <w:spacing w:after="80"/>
        <w:ind w:firstLine="280"/>
      </w:pPr>
      <w:r>
        <w:rPr>
          <w:rFonts w:ascii="Times New Roman" w:hAnsi="Times New Roman"/>
          <w:color w:val="000000"/>
          <w:sz w:val="19"/>
        </w:rPr>
        <w:t>Fig. 3 illustrates the complete end-to-end sequence flow connecting the citizen upload, instant visual inference, priority scoring, operator dispatch, and closed-loop digital twin synchronization.</w:t>
      </w:r>
    </w:p>
    <w:p w14:paraId="574BDDFC" w14:textId="77777777" w:rsidR="009E1926" w:rsidRDefault="009E1926" w:rsidP="009E1926">
      <w:pPr>
        <w:keepNext/>
        <w:spacing w:before="160" w:after="40"/>
        <w:jc w:val="center"/>
        <w:rPr>
          <w:lang w:val="en-IN"/>
        </w:rPr>
      </w:pPr>
    </w:p>
    <w:p w14:paraId="7802BE87" w14:textId="148FEC29" w:rsidR="00894769" w:rsidRPr="009E1926" w:rsidRDefault="009E1926">
      <w:pPr>
        <w:keepNext/>
        <w:spacing w:before="160" w:after="40"/>
        <w:jc w:val="center"/>
        <w:rPr>
          <w:lang w:val="en-IN"/>
        </w:rPr>
      </w:pPr>
      <w:r w:rsidRPr="009E1926">
        <w:rPr>
          <w:lang w:val="en-IN"/>
        </w:rPr>
        <w:drawing>
          <wp:inline distT="0" distB="0" distL="0" distR="0" wp14:anchorId="6F61C9FB" wp14:editId="710E9A2E">
            <wp:extent cx="3875314" cy="1825524"/>
            <wp:effectExtent l="0" t="0" r="0" b="3810"/>
            <wp:docPr id="348878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
                      <a:extLst>
                        <a:ext uri="{28A0092B-C50C-407E-A947-70E740481C1C}">
                          <a14:useLocalDpi xmlns:a14="http://schemas.microsoft.com/office/drawing/2010/main" val="0"/>
                        </a:ext>
                      </a:extLst>
                    </a:blip>
                    <a:srcRect t="5787"/>
                    <a:stretch>
                      <a:fillRect/>
                    </a:stretch>
                  </pic:blipFill>
                  <pic:spPr bwMode="auto">
                    <a:xfrm>
                      <a:off x="0" y="0"/>
                      <a:ext cx="3882540" cy="1828928"/>
                    </a:xfrm>
                    <a:prstGeom prst="rect">
                      <a:avLst/>
                    </a:prstGeom>
                    <a:noFill/>
                    <a:ln>
                      <a:noFill/>
                    </a:ln>
                    <a:extLst>
                      <a:ext uri="{53640926-AAD7-44D8-BBD7-CCE9431645EC}">
                        <a14:shadowObscured xmlns:a14="http://schemas.microsoft.com/office/drawing/2010/main"/>
                      </a:ext>
                    </a:extLst>
                  </pic:spPr>
                </pic:pic>
              </a:graphicData>
            </a:graphic>
          </wp:inline>
        </w:drawing>
      </w:r>
    </w:p>
    <w:p w14:paraId="1C543A48" w14:textId="77777777" w:rsidR="00894769" w:rsidRDefault="00000000">
      <w:pPr>
        <w:spacing w:before="40" w:after="160"/>
        <w:jc w:val="center"/>
      </w:pPr>
      <w:r>
        <w:rPr>
          <w:rFonts w:ascii="Times New Roman" w:hAnsi="Times New Roman"/>
          <w:b/>
          <w:color w:val="000000"/>
          <w:sz w:val="17"/>
        </w:rPr>
        <w:t>Fig. 3. End-to-End System Sequence Diagram: Citizen Evidence Upload, Multi-Spectral Vision Inference, Workload-Aware Routing, and 3D Twin Map Synchronization.</w:t>
      </w:r>
    </w:p>
    <w:p w14:paraId="664C8BBC" w14:textId="77777777" w:rsidR="00894769" w:rsidRDefault="00000000">
      <w:pPr>
        <w:keepNext/>
        <w:spacing w:before="180" w:after="60"/>
      </w:pPr>
      <w:r>
        <w:rPr>
          <w:rFonts w:ascii="Times New Roman" w:hAnsi="Times New Roman"/>
          <w:b/>
          <w:i/>
          <w:color w:val="000000"/>
          <w:sz w:val="20"/>
        </w:rPr>
        <w:t>A. Multi-Spectral Visual Feature Extraction Engine</w:t>
      </w:r>
    </w:p>
    <w:p w14:paraId="21999240" w14:textId="77777777" w:rsidR="00894769" w:rsidRDefault="00000000">
      <w:pPr>
        <w:spacing w:after="80"/>
        <w:ind w:firstLine="280"/>
      </w:pPr>
      <w:r>
        <w:rPr>
          <w:rFonts w:ascii="Times New Roman" w:hAnsi="Times New Roman"/>
          <w:color w:val="000000"/>
          <w:sz w:val="19"/>
        </w:rPr>
        <w:t>When photographic evidence I is submitted by a citizen, the image is parsed into an empirical 6-dimensional feature vector x = [x1, x2, x3, x4, x5, x6]^T ∈ [0, 1]^6:</w:t>
      </w:r>
    </w:p>
    <w:p w14:paraId="1B8C6AC2" w14:textId="4AF2FDDA" w:rsidR="00894769" w:rsidRDefault="00000000">
      <w:pPr>
        <w:spacing w:before="80" w:after="80"/>
        <w:jc w:val="center"/>
      </w:pPr>
      <w:r>
        <w:rPr>
          <w:rFonts w:ascii="Cambria Math" w:hAnsi="Cambria Math"/>
          <w:i/>
          <w:color w:val="000000"/>
          <w:sz w:val="19"/>
        </w:rPr>
        <w:t xml:space="preserve">   </w:t>
      </w:r>
      <w:r w:rsidR="000E1309">
        <w:rPr>
          <w:rFonts w:ascii="Cambria Math" w:hAnsi="Cambria Math"/>
          <w:i/>
          <w:color w:val="000000"/>
          <w:sz w:val="19"/>
        </w:rPr>
        <w:br/>
      </w:r>
      <m:oMathPara>
        <m:oMath>
          <m:sSub>
            <m:sSubPr>
              <m:ctrlPr>
                <w:rPr>
                  <w:rFonts w:ascii="Cambria Math" w:hAnsi="Cambria Math"/>
                  <w:sz w:val="19"/>
                </w:rPr>
              </m:ctrlPr>
            </m:sSubPr>
            <m:e>
              <m:r>
                <w:rPr>
                  <w:rFonts w:ascii="Cambria Math" w:hAnsi="Cambria Math"/>
                  <w:sz w:val="19"/>
                </w:rPr>
                <m:t>x</m:t>
              </m:r>
            </m:e>
            <m:sub>
              <m:r>
                <w:rPr>
                  <w:rFonts w:ascii="Cambria Math" w:hAnsi="Cambria Math"/>
                  <w:sz w:val="19"/>
                </w:rPr>
                <m:t>1</m:t>
              </m:r>
            </m:sub>
          </m:sSub>
          <m:r>
            <w:rPr>
              <w:rFonts w:ascii="Cambria Math" w:hAnsi="Cambria Math"/>
              <w:sz w:val="19"/>
            </w:rPr>
            <m:t>=</m:t>
          </m:r>
          <m:func>
            <m:funcPr>
              <m:ctrlPr>
                <w:rPr>
                  <w:rFonts w:ascii="Cambria Math" w:hAnsi="Cambria Math"/>
                  <w:sz w:val="19"/>
                </w:rPr>
              </m:ctrlPr>
            </m:funcPr>
            <m:fName>
              <m:r>
                <m:rPr>
                  <m:sty m:val="p"/>
                </m:rPr>
                <w:rPr>
                  <w:rFonts w:ascii="Cambria Math" w:hAnsi="Cambria Math"/>
                  <w:sz w:val="19"/>
                </w:rPr>
                <m:t>min</m:t>
              </m:r>
            </m:fName>
            <m:e>
              <m:d>
                <m:dPr>
                  <m:ctrlPr>
                    <w:rPr>
                      <w:rFonts w:ascii="Cambria Math" w:hAnsi="Cambria Math"/>
                      <w:sz w:val="19"/>
                    </w:rPr>
                  </m:ctrlPr>
                </m:dPr>
                <m:e>
                  <m:r>
                    <w:rPr>
                      <w:rFonts w:ascii="Cambria Math" w:hAnsi="Cambria Math"/>
                      <w:sz w:val="19"/>
                    </w:rPr>
                    <m:t>1.0,</m:t>
                  </m:r>
                  <m:f>
                    <m:fPr>
                      <m:ctrlPr>
                        <w:rPr>
                          <w:rFonts w:ascii="Cambria Math" w:hAnsi="Cambria Math"/>
                          <w:sz w:val="19"/>
                        </w:rPr>
                      </m:ctrlPr>
                    </m:fPr>
                    <m:num>
                      <m:r>
                        <w:rPr>
                          <w:rFonts w:ascii="Cambria Math" w:hAnsi="Cambria Math"/>
                          <w:sz w:val="19"/>
                        </w:rPr>
                        <m:t>1</m:t>
                      </m:r>
                    </m:num>
                    <m:den>
                      <m:sSub>
                        <m:sSubPr>
                          <m:ctrlPr>
                            <w:rPr>
                              <w:rFonts w:ascii="Cambria Math" w:hAnsi="Cambria Math"/>
                              <w:sz w:val="19"/>
                            </w:rPr>
                          </m:ctrlPr>
                        </m:sSubPr>
                        <m:e>
                          <m:r>
                            <w:rPr>
                              <w:rFonts w:ascii="Cambria Math" w:hAnsi="Cambria Math"/>
                              <w:sz w:val="19"/>
                            </w:rPr>
                            <m:t>θ</m:t>
                          </m:r>
                        </m:e>
                        <m:sub>
                          <m:r>
                            <w:rPr>
                              <w:rFonts w:ascii="Cambria Math" w:hAnsi="Cambria Math"/>
                              <w:sz w:val="19"/>
                            </w:rPr>
                            <m:t>R</m:t>
                          </m:r>
                        </m:sub>
                      </m:sSub>
                    </m:den>
                  </m:f>
                  <m:rad>
                    <m:radPr>
                      <m:degHide m:val="1"/>
                      <m:ctrlPr>
                        <w:rPr>
                          <w:rFonts w:ascii="Cambria Math" w:hAnsi="Cambria Math"/>
                          <w:sz w:val="19"/>
                        </w:rPr>
                      </m:ctrlPr>
                    </m:radPr>
                    <m:deg/>
                    <m:e>
                      <m:f>
                        <m:fPr>
                          <m:ctrlPr>
                            <w:rPr>
                              <w:rFonts w:ascii="Cambria Math" w:hAnsi="Cambria Math"/>
                              <w:sz w:val="19"/>
                            </w:rPr>
                          </m:ctrlPr>
                        </m:fPr>
                        <m:num>
                          <m:r>
                            <w:rPr>
                              <w:rFonts w:ascii="Cambria Math" w:hAnsi="Cambria Math"/>
                              <w:sz w:val="19"/>
                            </w:rPr>
                            <m:t>1</m:t>
                          </m:r>
                        </m:num>
                        <m:den>
                          <m:r>
                            <w:rPr>
                              <w:rFonts w:ascii="Cambria Math" w:hAnsi="Cambria Math"/>
                              <w:sz w:val="19"/>
                            </w:rPr>
                            <m:t>N</m:t>
                          </m:r>
                        </m:den>
                      </m:f>
                      <m:nary>
                        <m:naryPr>
                          <m:chr m:val="∑"/>
                          <m:limLoc m:val="undOvr"/>
                          <m:ctrlPr>
                            <w:rPr>
                              <w:rFonts w:ascii="Cambria Math" w:hAnsi="Cambria Math"/>
                              <w:sz w:val="19"/>
                            </w:rPr>
                          </m:ctrlPr>
                        </m:naryPr>
                        <m:sub>
                          <m:r>
                            <w:rPr>
                              <w:rFonts w:ascii="Cambria Math" w:hAnsi="Cambria Math"/>
                              <w:sz w:val="19"/>
                            </w:rPr>
                            <m:t>i=1</m:t>
                          </m:r>
                        </m:sub>
                        <m:sup>
                          <m:r>
                            <w:rPr>
                              <w:rFonts w:ascii="Cambria Math" w:hAnsi="Cambria Math"/>
                              <w:sz w:val="19"/>
                            </w:rPr>
                            <m:t>N</m:t>
                          </m:r>
                        </m:sup>
                        <m:e>
                          <m:sSup>
                            <m:sSupPr>
                              <m:ctrlPr>
                                <w:rPr>
                                  <w:rFonts w:ascii="Cambria Math" w:hAnsi="Cambria Math"/>
                                  <w:sz w:val="19"/>
                                </w:rPr>
                              </m:ctrlPr>
                            </m:sSupPr>
                            <m:e>
                              <m:d>
                                <m:dPr>
                                  <m:ctrlPr>
                                    <w:rPr>
                                      <w:rFonts w:ascii="Cambria Math" w:hAnsi="Cambria Math"/>
                                      <w:sz w:val="19"/>
                                    </w:rPr>
                                  </m:ctrlPr>
                                </m:dPr>
                                <m:e>
                                  <m:d>
                                    <m:dPr>
                                      <m:begChr m:val="‖"/>
                                      <m:endChr m:val="‖"/>
                                      <m:ctrlPr>
                                        <w:rPr>
                                          <w:rFonts w:ascii="Cambria Math" w:hAnsi="Cambria Math"/>
                                          <w:sz w:val="19"/>
                                        </w:rPr>
                                      </m:ctrlPr>
                                    </m:dPr>
                                    <m:e>
                                      <m:r>
                                        <w:rPr>
                                          <w:rFonts w:ascii="Cambria Math" w:hAnsi="Cambria Math"/>
                                          <w:sz w:val="19"/>
                                        </w:rPr>
                                        <m:t>∇</m:t>
                                      </m:r>
                                      <m:sSub>
                                        <m:sSubPr>
                                          <m:ctrlPr>
                                            <w:rPr>
                                              <w:rFonts w:ascii="Cambria Math" w:hAnsi="Cambria Math"/>
                                              <w:sz w:val="19"/>
                                            </w:rPr>
                                          </m:ctrlPr>
                                        </m:sSubPr>
                                        <m:e>
                                          <m:r>
                                            <w:rPr>
                                              <w:rFonts w:ascii="Cambria Math" w:hAnsi="Cambria Math"/>
                                              <w:sz w:val="19"/>
                                            </w:rPr>
                                            <m:t>I</m:t>
                                          </m:r>
                                        </m:e>
                                        <m:sub>
                                          <m:r>
                                            <w:rPr>
                                              <w:rFonts w:ascii="Cambria Math" w:hAnsi="Cambria Math"/>
                                              <w:sz w:val="19"/>
                                            </w:rPr>
                                            <m:t>i</m:t>
                                          </m:r>
                                        </m:sub>
                                      </m:sSub>
                                    </m:e>
                                  </m:d>
                                  <m:r>
                                    <w:rPr>
                                      <w:rFonts w:ascii="Cambria Math" w:hAnsi="Cambria Math"/>
                                      <w:sz w:val="19"/>
                                    </w:rPr>
                                    <m:t>-</m:t>
                                  </m:r>
                                  <m:sSub>
                                    <m:sSubPr>
                                      <m:ctrlPr>
                                        <w:rPr>
                                          <w:rFonts w:ascii="Cambria Math" w:hAnsi="Cambria Math"/>
                                          <w:sz w:val="19"/>
                                        </w:rPr>
                                      </m:ctrlPr>
                                    </m:sSubPr>
                                    <m:e>
                                      <m:r>
                                        <w:rPr>
                                          <w:rFonts w:ascii="Cambria Math" w:hAnsi="Cambria Math"/>
                                          <w:sz w:val="19"/>
                                        </w:rPr>
                                        <m:t>μ</m:t>
                                      </m:r>
                                    </m:e>
                                    <m:sub>
                                      <m:r>
                                        <w:rPr>
                                          <w:rFonts w:ascii="Cambria Math" w:hAnsi="Cambria Math"/>
                                          <w:sz w:val="19"/>
                                        </w:rPr>
                                        <m:t>∇</m:t>
                                      </m:r>
                                    </m:sub>
                                  </m:sSub>
                                </m:e>
                              </m:d>
                            </m:e>
                            <m:sup>
                              <m:r>
                                <w:rPr>
                                  <w:rFonts w:ascii="Cambria Math" w:hAnsi="Cambria Math"/>
                                  <w:sz w:val="19"/>
                                </w:rPr>
                                <m:t>2</m:t>
                              </m:r>
                            </m:sup>
                          </m:sSup>
                        </m:e>
                      </m:nary>
                    </m:e>
                  </m:rad>
                </m:e>
              </m:d>
            </m:e>
          </m:func>
          <m:r>
            <w:rPr>
              <w:rFonts w:ascii="Cambria Math" w:hAnsi="Cambria Math"/>
              <w:b/>
              <w:color w:val="000000"/>
              <w:sz w:val="19"/>
            </w:rPr>
            <w:br/>
          </m:r>
        </m:oMath>
      </m:oMathPara>
      <w:r>
        <w:rPr>
          <w:rFonts w:ascii="Times New Roman" w:hAnsi="Times New Roman"/>
          <w:b/>
          <w:color w:val="000000"/>
          <w:sz w:val="19"/>
        </w:rPr>
        <w:t>(1)</w:t>
      </w:r>
    </w:p>
    <w:p w14:paraId="74E84F38" w14:textId="77777777" w:rsidR="00894769" w:rsidRDefault="00000000">
      <w:pPr>
        <w:spacing w:after="80"/>
        <w:ind w:firstLine="280"/>
      </w:pPr>
      <w:r>
        <w:rPr>
          <w:rFonts w:ascii="Times New Roman" w:hAnsi="Times New Roman"/>
          <w:color w:val="000000"/>
          <w:sz w:val="19"/>
        </w:rPr>
        <w:t>where x1 quantifies discrete directional Sobel edge gradient variance to isolate jagged bitumen fractures, craters, and broken asphalt.</w:t>
      </w:r>
    </w:p>
    <w:p w14:paraId="0F3400C5" w14:textId="6DD3F83B" w:rsidR="00894769" w:rsidRDefault="000E1309">
      <w:pPr>
        <w:spacing w:before="80" w:after="80"/>
        <w:jc w:val="center"/>
      </w:pPr>
      <m:oMathPara>
        <m:oMath>
          <m:sSub>
            <m:sSubPr>
              <m:ctrlPr>
                <w:rPr>
                  <w:rFonts w:ascii="Cambria Math" w:hAnsi="Cambria Math"/>
                  <w:sz w:val="19"/>
                </w:rPr>
              </m:ctrlPr>
            </m:sSubPr>
            <m:e>
              <m:r>
                <w:rPr>
                  <w:rFonts w:ascii="Cambria Math" w:hAnsi="Cambria Math"/>
                  <w:sz w:val="19"/>
                </w:rPr>
                <m:t>x</m:t>
              </m:r>
            </m:e>
            <m:sub>
              <m:r>
                <w:rPr>
                  <w:rFonts w:ascii="Cambria Math" w:hAnsi="Cambria Math"/>
                  <w:sz w:val="19"/>
                </w:rPr>
                <m:t>2</m:t>
              </m:r>
            </m:sub>
          </m:sSub>
          <m:r>
            <w:rPr>
              <w:rFonts w:ascii="Cambria Math" w:hAnsi="Cambria Math"/>
              <w:sz w:val="19"/>
            </w:rPr>
            <m:t>=</m:t>
          </m:r>
          <m:f>
            <m:fPr>
              <m:ctrlPr>
                <w:rPr>
                  <w:rFonts w:ascii="Cambria Math" w:hAnsi="Cambria Math"/>
                  <w:sz w:val="19"/>
                </w:rPr>
              </m:ctrlPr>
            </m:fPr>
            <m:num>
              <m:nary>
                <m:naryPr>
                  <m:chr m:val="∑"/>
                  <m:limLoc m:val="undOvr"/>
                  <m:ctrlPr>
                    <w:rPr>
                      <w:rFonts w:ascii="Cambria Math" w:hAnsi="Cambria Math"/>
                      <w:sz w:val="19"/>
                    </w:rPr>
                  </m:ctrlPr>
                </m:naryPr>
                <m:sub>
                  <m:r>
                    <w:rPr>
                      <w:rFonts w:ascii="Cambria Math" w:hAnsi="Cambria Math"/>
                      <w:sz w:val="19"/>
                    </w:rPr>
                    <m:t>i=1</m:t>
                  </m:r>
                </m:sub>
                <m:sup>
                  <m:r>
                    <w:rPr>
                      <w:rFonts w:ascii="Cambria Math" w:hAnsi="Cambria Math"/>
                      <w:sz w:val="19"/>
                    </w:rPr>
                    <m:t>N</m:t>
                  </m:r>
                </m:sup>
                <m:e>
                  <m:r>
                    <m:rPr>
                      <m:scr m:val="double-struck"/>
                      <m:sty m:val="p"/>
                    </m:rPr>
                    <w:rPr>
                      <w:rFonts w:ascii="Cambria Math" w:hAnsi="Cambria Math"/>
                      <w:sz w:val="19"/>
                    </w:rPr>
                    <m:t>I</m:t>
                  </m:r>
                </m:e>
              </m:nary>
              <m:d>
                <m:dPr>
                  <m:ctrlPr>
                    <w:rPr>
                      <w:rFonts w:ascii="Cambria Math" w:hAnsi="Cambria Math"/>
                      <w:sz w:val="19"/>
                    </w:rPr>
                  </m:ctrlPr>
                </m:dPr>
                <m:e>
                  <m:sSubSup>
                    <m:sSubSupPr>
                      <m:ctrlPr>
                        <w:rPr>
                          <w:rFonts w:ascii="Cambria Math" w:hAnsi="Cambria Math"/>
                          <w:sz w:val="19"/>
                        </w:rPr>
                      </m:ctrlPr>
                    </m:sSubSupPr>
                    <m:e>
                      <m:r>
                        <w:rPr>
                          <w:rFonts w:ascii="Cambria Math" w:hAnsi="Cambria Math"/>
                          <w:sz w:val="19"/>
                        </w:rPr>
                        <m:t>I</m:t>
                      </m:r>
                    </m:e>
                    <m:sub>
                      <m:r>
                        <w:rPr>
                          <w:rFonts w:ascii="Cambria Math" w:hAnsi="Cambria Math"/>
                          <w:sz w:val="19"/>
                        </w:rPr>
                        <m:t>i</m:t>
                      </m:r>
                    </m:sub>
                    <m:sup>
                      <m:d>
                        <m:dPr>
                          <m:ctrlPr>
                            <w:rPr>
                              <w:rFonts w:ascii="Cambria Math" w:hAnsi="Cambria Math"/>
                              <w:sz w:val="19"/>
                            </w:rPr>
                          </m:ctrlPr>
                        </m:dPr>
                        <m:e>
                          <m:r>
                            <m:rPr>
                              <m:sty m:val="p"/>
                            </m:rPr>
                            <w:rPr>
                              <w:rFonts w:ascii="Cambria Math" w:hAnsi="Cambria Math"/>
                              <w:sz w:val="19"/>
                            </w:rPr>
                            <m:t>lum</m:t>
                          </m:r>
                        </m:e>
                      </m:d>
                    </m:sup>
                  </m:sSubSup>
                  <m:r>
                    <w:rPr>
                      <w:rFonts w:ascii="Cambria Math" w:hAnsi="Cambria Math"/>
                      <w:sz w:val="19"/>
                    </w:rPr>
                    <m:t>&gt;</m:t>
                  </m:r>
                  <m:sSub>
                    <m:sSubPr>
                      <m:ctrlPr>
                        <w:rPr>
                          <w:rFonts w:ascii="Cambria Math" w:hAnsi="Cambria Math"/>
                          <w:sz w:val="19"/>
                        </w:rPr>
                      </m:ctrlPr>
                    </m:sSubPr>
                    <m:e>
                      <m:r>
                        <w:rPr>
                          <w:rFonts w:ascii="Cambria Math" w:hAnsi="Cambria Math"/>
                          <w:sz w:val="19"/>
                        </w:rPr>
                        <m:t>τ</m:t>
                      </m:r>
                    </m:e>
                    <m:sub>
                      <m:r>
                        <m:rPr>
                          <m:sty m:val="p"/>
                        </m:rPr>
                        <w:rPr>
                          <w:rFonts w:ascii="Cambria Math" w:hAnsi="Cambria Math"/>
                          <w:sz w:val="19"/>
                        </w:rPr>
                        <m:t>spec</m:t>
                      </m:r>
                    </m:sub>
                  </m:sSub>
                </m:e>
              </m:d>
            </m:num>
            <m:den>
              <m:nary>
                <m:naryPr>
                  <m:chr m:val="∑"/>
                  <m:limLoc m:val="undOvr"/>
                  <m:ctrlPr>
                    <w:rPr>
                      <w:rFonts w:ascii="Cambria Math" w:hAnsi="Cambria Math"/>
                      <w:sz w:val="19"/>
                    </w:rPr>
                  </m:ctrlPr>
                </m:naryPr>
                <m:sub>
                  <m:r>
                    <w:rPr>
                      <w:rFonts w:ascii="Cambria Math" w:hAnsi="Cambria Math"/>
                      <w:sz w:val="19"/>
                    </w:rPr>
                    <m:t>i=1</m:t>
                  </m:r>
                </m:sub>
                <m:sup>
                  <m:r>
                    <w:rPr>
                      <w:rFonts w:ascii="Cambria Math" w:hAnsi="Cambria Math"/>
                      <w:sz w:val="19"/>
                    </w:rPr>
                    <m:t>N</m:t>
                  </m:r>
                </m:sup>
                <m:e>
                  <m:r>
                    <m:rPr>
                      <m:scr m:val="double-struck"/>
                      <m:sty m:val="p"/>
                    </m:rPr>
                    <w:rPr>
                      <w:rFonts w:ascii="Cambria Math" w:hAnsi="Cambria Math"/>
                      <w:sz w:val="19"/>
                    </w:rPr>
                    <m:t>I</m:t>
                  </m:r>
                </m:e>
              </m:nary>
              <m:d>
                <m:dPr>
                  <m:ctrlPr>
                    <w:rPr>
                      <w:rFonts w:ascii="Cambria Math" w:hAnsi="Cambria Math"/>
                      <w:sz w:val="19"/>
                    </w:rPr>
                  </m:ctrlPr>
                </m:dPr>
                <m:e>
                  <m:sSubSup>
                    <m:sSubSupPr>
                      <m:ctrlPr>
                        <w:rPr>
                          <w:rFonts w:ascii="Cambria Math" w:hAnsi="Cambria Math"/>
                          <w:sz w:val="19"/>
                        </w:rPr>
                      </m:ctrlPr>
                    </m:sSubSupPr>
                    <m:e>
                      <m:r>
                        <w:rPr>
                          <w:rFonts w:ascii="Cambria Math" w:hAnsi="Cambria Math"/>
                          <w:sz w:val="19"/>
                        </w:rPr>
                        <m:t>I</m:t>
                      </m:r>
                    </m:e>
                    <m:sub>
                      <m:r>
                        <w:rPr>
                          <w:rFonts w:ascii="Cambria Math" w:hAnsi="Cambria Math"/>
                          <w:sz w:val="19"/>
                        </w:rPr>
                        <m:t>i</m:t>
                      </m:r>
                    </m:sub>
                    <m:sup>
                      <m:d>
                        <m:dPr>
                          <m:ctrlPr>
                            <w:rPr>
                              <w:rFonts w:ascii="Cambria Math" w:hAnsi="Cambria Math"/>
                              <w:sz w:val="19"/>
                            </w:rPr>
                          </m:ctrlPr>
                        </m:dPr>
                        <m:e>
                          <m:r>
                            <m:rPr>
                              <m:sty m:val="p"/>
                            </m:rPr>
                            <w:rPr>
                              <w:rFonts w:ascii="Cambria Math" w:hAnsi="Cambria Math"/>
                              <w:sz w:val="19"/>
                            </w:rPr>
                            <m:t>lum</m:t>
                          </m:r>
                        </m:e>
                      </m:d>
                    </m:sup>
                  </m:sSubSup>
                  <m:r>
                    <w:rPr>
                      <w:rFonts w:ascii="Cambria Math" w:hAnsi="Cambria Math"/>
                      <w:sz w:val="19"/>
                    </w:rPr>
                    <m:t>&lt;</m:t>
                  </m:r>
                  <m:sSub>
                    <m:sSubPr>
                      <m:ctrlPr>
                        <w:rPr>
                          <w:rFonts w:ascii="Cambria Math" w:hAnsi="Cambria Math"/>
                          <w:sz w:val="19"/>
                        </w:rPr>
                      </m:ctrlPr>
                    </m:sSubPr>
                    <m:e>
                      <m:r>
                        <w:rPr>
                          <w:rFonts w:ascii="Cambria Math" w:hAnsi="Cambria Math"/>
                          <w:sz w:val="19"/>
                        </w:rPr>
                        <m:t>τ</m:t>
                      </m:r>
                    </m:e>
                    <m:sub>
                      <m:r>
                        <m:rPr>
                          <m:sty m:val="p"/>
                        </m:rPr>
                        <w:rPr>
                          <w:rFonts w:ascii="Cambria Math" w:hAnsi="Cambria Math"/>
                          <w:sz w:val="19"/>
                        </w:rPr>
                        <m:t>dark</m:t>
                      </m:r>
                    </m:sub>
                  </m:sSub>
                </m:e>
              </m:d>
              <m:r>
                <w:rPr>
                  <w:rFonts w:ascii="Cambria Math" w:hAnsi="Cambria Math"/>
                  <w:sz w:val="19"/>
                </w:rPr>
                <m:t>+ε</m:t>
              </m:r>
            </m:den>
          </m:f>
          <m:r>
            <w:rPr>
              <w:rFonts w:ascii="Times New Roman" w:hAnsi="Times New Roman"/>
              <w:b/>
              <w:color w:val="000000"/>
              <w:sz w:val="19"/>
            </w:rPr>
            <w:br/>
          </m:r>
        </m:oMath>
      </m:oMathPara>
      <w:r w:rsidR="00000000">
        <w:rPr>
          <w:rFonts w:ascii="Times New Roman" w:hAnsi="Times New Roman"/>
          <w:b/>
          <w:color w:val="000000"/>
          <w:sz w:val="19"/>
        </w:rPr>
        <w:t xml:space="preserve">         (2)</w:t>
      </w:r>
    </w:p>
    <w:p w14:paraId="590E4EEC" w14:textId="77777777" w:rsidR="00894769" w:rsidRDefault="00000000">
      <w:pPr>
        <w:spacing w:after="80"/>
        <w:ind w:firstLine="280"/>
      </w:pPr>
      <w:r>
        <w:rPr>
          <w:rFonts w:ascii="Times New Roman" w:hAnsi="Times New Roman"/>
          <w:color w:val="000000"/>
          <w:sz w:val="19"/>
        </w:rPr>
        <w:t>where x2 captures low-albedo absorption coupled with specular reflectance spikes characteristic of standing water and clogged drainage channels.</w:t>
      </w:r>
    </w:p>
    <w:p w14:paraId="14F686E8" w14:textId="4A82129F" w:rsidR="00894769" w:rsidRDefault="000E1309">
      <w:pPr>
        <w:spacing w:before="80" w:after="80"/>
        <w:jc w:val="center"/>
      </w:pPr>
      <m:oMathPara>
        <m:oMath>
          <m:sSub>
            <m:sSubPr>
              <m:ctrlPr>
                <w:rPr>
                  <w:rFonts w:ascii="Cambria Math" w:hAnsi="Cambria Math"/>
                  <w:sz w:val="19"/>
                </w:rPr>
              </m:ctrlPr>
            </m:sSubPr>
            <m:e>
              <m:r>
                <w:rPr>
                  <w:rFonts w:ascii="Cambria Math" w:hAnsi="Cambria Math"/>
                  <w:sz w:val="19"/>
                </w:rPr>
                <m:t>x</m:t>
              </m:r>
            </m:e>
            <m:sub>
              <m:r>
                <w:rPr>
                  <w:rFonts w:ascii="Cambria Math" w:hAnsi="Cambria Math"/>
                  <w:sz w:val="19"/>
                </w:rPr>
                <m:t>3</m:t>
              </m:r>
            </m:sub>
          </m:sSub>
          <m:r>
            <w:rPr>
              <w:rFonts w:ascii="Cambria Math" w:hAnsi="Cambria Math"/>
              <w:sz w:val="19"/>
            </w:rPr>
            <m:t>=</m:t>
          </m:r>
          <m:f>
            <m:fPr>
              <m:ctrlPr>
                <w:rPr>
                  <w:rFonts w:ascii="Cambria Math" w:hAnsi="Cambria Math"/>
                  <w:sz w:val="19"/>
                </w:rPr>
              </m:ctrlPr>
            </m:fPr>
            <m:num>
              <m:r>
                <w:rPr>
                  <w:rFonts w:ascii="Cambria Math" w:hAnsi="Cambria Math"/>
                  <w:sz w:val="19"/>
                </w:rPr>
                <m:t>1</m:t>
              </m:r>
            </m:num>
            <m:den>
              <m:r>
                <w:rPr>
                  <w:rFonts w:ascii="Cambria Math" w:hAnsi="Cambria Math"/>
                  <w:sz w:val="19"/>
                </w:rPr>
                <m:t>N</m:t>
              </m:r>
            </m:den>
          </m:f>
          <m:nary>
            <m:naryPr>
              <m:chr m:val="∑"/>
              <m:limLoc m:val="undOvr"/>
              <m:ctrlPr>
                <w:rPr>
                  <w:rFonts w:ascii="Cambria Math" w:hAnsi="Cambria Math"/>
                  <w:sz w:val="19"/>
                </w:rPr>
              </m:ctrlPr>
            </m:naryPr>
            <m:sub>
              <m:r>
                <w:rPr>
                  <w:rFonts w:ascii="Cambria Math" w:hAnsi="Cambria Math"/>
                  <w:sz w:val="19"/>
                </w:rPr>
                <m:t>i=1</m:t>
              </m:r>
            </m:sub>
            <m:sup>
              <m:r>
                <w:rPr>
                  <w:rFonts w:ascii="Cambria Math" w:hAnsi="Cambria Math"/>
                  <w:sz w:val="19"/>
                </w:rPr>
                <m:t>N</m:t>
              </m:r>
            </m:sup>
            <m:e>
              <m:f>
                <m:fPr>
                  <m:ctrlPr>
                    <w:rPr>
                      <w:rFonts w:ascii="Cambria Math" w:hAnsi="Cambria Math"/>
                      <w:sz w:val="19"/>
                    </w:rPr>
                  </m:ctrlPr>
                </m:fPr>
                <m:num>
                  <m:r>
                    <w:rPr>
                      <w:rFonts w:ascii="Cambria Math" w:hAnsi="Cambria Math"/>
                      <w:sz w:val="19"/>
                    </w:rPr>
                    <m:t>2</m:t>
                  </m:r>
                  <m:sSub>
                    <m:sSubPr>
                      <m:ctrlPr>
                        <w:rPr>
                          <w:rFonts w:ascii="Cambria Math" w:hAnsi="Cambria Math"/>
                          <w:sz w:val="19"/>
                        </w:rPr>
                      </m:ctrlPr>
                    </m:sSubPr>
                    <m:e>
                      <m:r>
                        <w:rPr>
                          <w:rFonts w:ascii="Cambria Math" w:hAnsi="Cambria Math"/>
                          <w:sz w:val="19"/>
                        </w:rPr>
                        <m:t>G</m:t>
                      </m:r>
                    </m:e>
                    <m:sub>
                      <m:r>
                        <w:rPr>
                          <w:rFonts w:ascii="Cambria Math" w:hAnsi="Cambria Math"/>
                          <w:sz w:val="19"/>
                        </w:rPr>
                        <m:t>i</m:t>
                      </m:r>
                    </m:sub>
                  </m:sSub>
                  <m:r>
                    <w:rPr>
                      <w:rFonts w:ascii="Cambria Math" w:hAnsi="Cambria Math"/>
                      <w:sz w:val="19"/>
                    </w:rPr>
                    <m:t>-</m:t>
                  </m:r>
                  <m:d>
                    <m:dPr>
                      <m:ctrlPr>
                        <w:rPr>
                          <w:rFonts w:ascii="Cambria Math" w:hAnsi="Cambria Math"/>
                          <w:sz w:val="19"/>
                        </w:rPr>
                      </m:ctrlPr>
                    </m:dPr>
                    <m:e>
                      <m:sSub>
                        <m:sSubPr>
                          <m:ctrlPr>
                            <w:rPr>
                              <w:rFonts w:ascii="Cambria Math" w:hAnsi="Cambria Math"/>
                              <w:sz w:val="19"/>
                            </w:rPr>
                          </m:ctrlPr>
                        </m:sSubPr>
                        <m:e>
                          <m:r>
                            <w:rPr>
                              <w:rFonts w:ascii="Cambria Math" w:hAnsi="Cambria Math"/>
                              <w:sz w:val="19"/>
                            </w:rPr>
                            <m:t>R</m:t>
                          </m:r>
                        </m:e>
                        <m:sub>
                          <m:r>
                            <w:rPr>
                              <w:rFonts w:ascii="Cambria Math" w:hAnsi="Cambria Math"/>
                              <w:sz w:val="19"/>
                            </w:rPr>
                            <m:t>i</m:t>
                          </m:r>
                        </m:sub>
                      </m:sSub>
                      <m:r>
                        <w:rPr>
                          <w:rFonts w:ascii="Cambria Math" w:hAnsi="Cambria Math"/>
                          <w:sz w:val="19"/>
                        </w:rPr>
                        <m:t>+</m:t>
                      </m:r>
                      <m:sSub>
                        <m:sSubPr>
                          <m:ctrlPr>
                            <w:rPr>
                              <w:rFonts w:ascii="Cambria Math" w:hAnsi="Cambria Math"/>
                              <w:sz w:val="19"/>
                            </w:rPr>
                          </m:ctrlPr>
                        </m:sSubPr>
                        <m:e>
                          <m:r>
                            <w:rPr>
                              <w:rFonts w:ascii="Cambria Math" w:hAnsi="Cambria Math"/>
                              <w:sz w:val="19"/>
                            </w:rPr>
                            <m:t>B</m:t>
                          </m:r>
                        </m:e>
                        <m:sub>
                          <m:r>
                            <w:rPr>
                              <w:rFonts w:ascii="Cambria Math" w:hAnsi="Cambria Math"/>
                              <w:sz w:val="19"/>
                            </w:rPr>
                            <m:t>i</m:t>
                          </m:r>
                        </m:sub>
                      </m:sSub>
                    </m:e>
                  </m:d>
                </m:num>
                <m:den>
                  <m:r>
                    <w:rPr>
                      <w:rFonts w:ascii="Cambria Math" w:hAnsi="Cambria Math"/>
                      <w:sz w:val="19"/>
                    </w:rPr>
                    <m:t>2</m:t>
                  </m:r>
                  <m:sSub>
                    <m:sSubPr>
                      <m:ctrlPr>
                        <w:rPr>
                          <w:rFonts w:ascii="Cambria Math" w:hAnsi="Cambria Math"/>
                          <w:sz w:val="19"/>
                        </w:rPr>
                      </m:ctrlPr>
                    </m:sSubPr>
                    <m:e>
                      <m:r>
                        <w:rPr>
                          <w:rFonts w:ascii="Cambria Math" w:hAnsi="Cambria Math"/>
                          <w:sz w:val="19"/>
                        </w:rPr>
                        <m:t>G</m:t>
                      </m:r>
                    </m:e>
                    <m:sub>
                      <m:r>
                        <w:rPr>
                          <w:rFonts w:ascii="Cambria Math" w:hAnsi="Cambria Math"/>
                          <w:sz w:val="19"/>
                        </w:rPr>
                        <m:t>i</m:t>
                      </m:r>
                    </m:sub>
                  </m:sSub>
                  <m:r>
                    <w:rPr>
                      <w:rFonts w:ascii="Cambria Math" w:hAnsi="Cambria Math"/>
                      <w:sz w:val="19"/>
                    </w:rPr>
                    <m:t>+</m:t>
                  </m:r>
                  <m:sSub>
                    <m:sSubPr>
                      <m:ctrlPr>
                        <w:rPr>
                          <w:rFonts w:ascii="Cambria Math" w:hAnsi="Cambria Math"/>
                          <w:sz w:val="19"/>
                        </w:rPr>
                      </m:ctrlPr>
                    </m:sSubPr>
                    <m:e>
                      <m:r>
                        <w:rPr>
                          <w:rFonts w:ascii="Cambria Math" w:hAnsi="Cambria Math"/>
                          <w:sz w:val="19"/>
                        </w:rPr>
                        <m:t>R</m:t>
                      </m:r>
                    </m:e>
                    <m:sub>
                      <m:r>
                        <w:rPr>
                          <w:rFonts w:ascii="Cambria Math" w:hAnsi="Cambria Math"/>
                          <w:sz w:val="19"/>
                        </w:rPr>
                        <m:t>i</m:t>
                      </m:r>
                    </m:sub>
                  </m:sSub>
                  <m:r>
                    <w:rPr>
                      <w:rFonts w:ascii="Cambria Math" w:hAnsi="Cambria Math"/>
                      <w:sz w:val="19"/>
                    </w:rPr>
                    <m:t>+</m:t>
                  </m:r>
                  <m:sSub>
                    <m:sSubPr>
                      <m:ctrlPr>
                        <w:rPr>
                          <w:rFonts w:ascii="Cambria Math" w:hAnsi="Cambria Math"/>
                          <w:sz w:val="19"/>
                        </w:rPr>
                      </m:ctrlPr>
                    </m:sSubPr>
                    <m:e>
                      <m:r>
                        <w:rPr>
                          <w:rFonts w:ascii="Cambria Math" w:hAnsi="Cambria Math"/>
                          <w:sz w:val="19"/>
                        </w:rPr>
                        <m:t>B</m:t>
                      </m:r>
                    </m:e>
                    <m:sub>
                      <m:r>
                        <w:rPr>
                          <w:rFonts w:ascii="Cambria Math" w:hAnsi="Cambria Math"/>
                          <w:sz w:val="19"/>
                        </w:rPr>
                        <m:t>i</m:t>
                      </m:r>
                    </m:sub>
                  </m:sSub>
                  <m:r>
                    <w:rPr>
                      <w:rFonts w:ascii="Cambria Math" w:hAnsi="Cambria Math"/>
                      <w:sz w:val="19"/>
                    </w:rPr>
                    <m:t>+ε</m:t>
                  </m:r>
                </m:den>
              </m:f>
            </m:e>
          </m:nary>
          <m:r>
            <w:rPr>
              <w:rFonts w:ascii="Times New Roman" w:hAnsi="Times New Roman"/>
              <w:b/>
              <w:color w:val="000000"/>
              <w:sz w:val="19"/>
            </w:rPr>
            <w:br/>
          </m:r>
        </m:oMath>
      </m:oMathPara>
      <w:r w:rsidR="00000000">
        <w:rPr>
          <w:rFonts w:ascii="Times New Roman" w:hAnsi="Times New Roman"/>
          <w:b/>
          <w:color w:val="000000"/>
          <w:sz w:val="19"/>
        </w:rPr>
        <w:t xml:space="preserve">            (3)</w:t>
      </w:r>
    </w:p>
    <w:p w14:paraId="50A23D95" w14:textId="77777777" w:rsidR="00894769" w:rsidRDefault="00000000">
      <w:pPr>
        <w:spacing w:after="80"/>
        <w:ind w:firstLine="280"/>
      </w:pPr>
      <w:r>
        <w:rPr>
          <w:rFonts w:ascii="Times New Roman" w:hAnsi="Times New Roman"/>
          <w:color w:val="000000"/>
          <w:sz w:val="19"/>
        </w:rPr>
        <w:t>where x3 models the Normalized Difference Greenness Index (NDGI) over RGB color channels, identifying fallen tree branches and overgrown public vegetation.</w:t>
      </w:r>
    </w:p>
    <w:p w14:paraId="7B216C05" w14:textId="4FC77BD9" w:rsidR="00894769" w:rsidRDefault="000E1309">
      <w:pPr>
        <w:spacing w:before="80" w:after="80"/>
        <w:jc w:val="center"/>
      </w:pPr>
      <m:oMathPara>
        <m:oMath>
          <m:sSub>
            <m:sSubPr>
              <m:ctrlPr>
                <w:rPr>
                  <w:rFonts w:ascii="Cambria Math" w:hAnsi="Cambria Math"/>
                  <w:sz w:val="19"/>
                </w:rPr>
              </m:ctrlPr>
            </m:sSubPr>
            <m:e>
              <m:r>
                <w:rPr>
                  <w:rFonts w:ascii="Cambria Math" w:hAnsi="Cambria Math"/>
                  <w:sz w:val="19"/>
                </w:rPr>
                <m:t>x</m:t>
              </m:r>
            </m:e>
            <m:sub>
              <m:r>
                <w:rPr>
                  <w:rFonts w:ascii="Cambria Math" w:hAnsi="Cambria Math"/>
                  <w:sz w:val="19"/>
                </w:rPr>
                <m:t>4</m:t>
              </m:r>
            </m:sub>
          </m:sSub>
          <m:r>
            <w:rPr>
              <w:rFonts w:ascii="Cambria Math" w:hAnsi="Cambria Math"/>
              <w:sz w:val="19"/>
            </w:rPr>
            <m:t>=-</m:t>
          </m:r>
          <m:f>
            <m:fPr>
              <m:ctrlPr>
                <w:rPr>
                  <w:rFonts w:ascii="Cambria Math" w:hAnsi="Cambria Math"/>
                  <w:sz w:val="19"/>
                </w:rPr>
              </m:ctrlPr>
            </m:fPr>
            <m:num>
              <m:r>
                <w:rPr>
                  <w:rFonts w:ascii="Cambria Math" w:hAnsi="Cambria Math"/>
                  <w:sz w:val="19"/>
                </w:rPr>
                <m:t>1</m:t>
              </m:r>
            </m:num>
            <m:den>
              <m:func>
                <m:funcPr>
                  <m:ctrlPr>
                    <w:rPr>
                      <w:rFonts w:ascii="Cambria Math" w:hAnsi="Cambria Math"/>
                      <w:sz w:val="19"/>
                    </w:rPr>
                  </m:ctrlPr>
                </m:funcPr>
                <m:fName>
                  <m:sSub>
                    <m:sSubPr>
                      <m:ctrlPr>
                        <w:rPr>
                          <w:rFonts w:ascii="Cambria Math" w:hAnsi="Cambria Math"/>
                          <w:sz w:val="19"/>
                        </w:rPr>
                      </m:ctrlPr>
                    </m:sSubPr>
                    <m:e>
                      <m:r>
                        <m:rPr>
                          <m:sty m:val="p"/>
                        </m:rPr>
                        <w:rPr>
                          <w:rFonts w:ascii="Cambria Math" w:hAnsi="Cambria Math"/>
                          <w:sz w:val="19"/>
                        </w:rPr>
                        <m:t>log</m:t>
                      </m:r>
                    </m:e>
                    <m:sub>
                      <m:r>
                        <w:rPr>
                          <w:rFonts w:ascii="Cambria Math" w:hAnsi="Cambria Math"/>
                          <w:sz w:val="19"/>
                        </w:rPr>
                        <m:t>2</m:t>
                      </m:r>
                    </m:sub>
                  </m:sSub>
                </m:fName>
                <m:e>
                  <m:d>
                    <m:dPr>
                      <m:ctrlPr>
                        <w:rPr>
                          <w:rFonts w:ascii="Cambria Math" w:hAnsi="Cambria Math"/>
                          <w:sz w:val="19"/>
                        </w:rPr>
                      </m:ctrlPr>
                    </m:dPr>
                    <m:e>
                      <m:r>
                        <w:rPr>
                          <w:rFonts w:ascii="Cambria Math" w:hAnsi="Cambria Math"/>
                          <w:sz w:val="19"/>
                        </w:rPr>
                        <m:t>K</m:t>
                      </m:r>
                    </m:e>
                  </m:d>
                </m:e>
              </m:func>
            </m:den>
          </m:f>
          <m:nary>
            <m:naryPr>
              <m:chr m:val="∑"/>
              <m:limLoc m:val="undOvr"/>
              <m:ctrlPr>
                <w:rPr>
                  <w:rFonts w:ascii="Cambria Math" w:hAnsi="Cambria Math"/>
                  <w:sz w:val="19"/>
                </w:rPr>
              </m:ctrlPr>
            </m:naryPr>
            <m:sub>
              <m:r>
                <w:rPr>
                  <w:rFonts w:ascii="Cambria Math" w:hAnsi="Cambria Math"/>
                  <w:sz w:val="19"/>
                </w:rPr>
                <m:t>k=1</m:t>
              </m:r>
            </m:sub>
            <m:sup>
              <m:r>
                <w:rPr>
                  <w:rFonts w:ascii="Cambria Math" w:hAnsi="Cambria Math"/>
                  <w:sz w:val="19"/>
                </w:rPr>
                <m:t>K</m:t>
              </m:r>
            </m:sup>
            <m:e>
              <m:sSub>
                <m:sSubPr>
                  <m:ctrlPr>
                    <w:rPr>
                      <w:rFonts w:ascii="Cambria Math" w:hAnsi="Cambria Math"/>
                      <w:sz w:val="19"/>
                    </w:rPr>
                  </m:ctrlPr>
                </m:sSubPr>
                <m:e>
                  <m:r>
                    <w:rPr>
                      <w:rFonts w:ascii="Cambria Math" w:hAnsi="Cambria Math"/>
                      <w:sz w:val="19"/>
                    </w:rPr>
                    <m:t>p</m:t>
                  </m:r>
                </m:e>
                <m:sub>
                  <m:r>
                    <w:rPr>
                      <w:rFonts w:ascii="Cambria Math" w:hAnsi="Cambria Math"/>
                      <w:sz w:val="19"/>
                    </w:rPr>
                    <m:t>k</m:t>
                  </m:r>
                </m:sub>
              </m:sSub>
            </m:e>
          </m:nary>
          <m:func>
            <m:funcPr>
              <m:ctrlPr>
                <w:rPr>
                  <w:rFonts w:ascii="Cambria Math" w:hAnsi="Cambria Math"/>
                  <w:sz w:val="19"/>
                </w:rPr>
              </m:ctrlPr>
            </m:funcPr>
            <m:fName>
              <m:sSub>
                <m:sSubPr>
                  <m:ctrlPr>
                    <w:rPr>
                      <w:rFonts w:ascii="Cambria Math" w:hAnsi="Cambria Math"/>
                      <w:sz w:val="19"/>
                    </w:rPr>
                  </m:ctrlPr>
                </m:sSubPr>
                <m:e>
                  <m:r>
                    <m:rPr>
                      <m:sty m:val="p"/>
                    </m:rPr>
                    <w:rPr>
                      <w:rFonts w:ascii="Cambria Math" w:hAnsi="Cambria Math"/>
                      <w:sz w:val="19"/>
                    </w:rPr>
                    <m:t>log</m:t>
                  </m:r>
                </m:e>
                <m:sub>
                  <m:r>
                    <w:rPr>
                      <w:rFonts w:ascii="Cambria Math" w:hAnsi="Cambria Math"/>
                      <w:sz w:val="19"/>
                    </w:rPr>
                    <m:t>2</m:t>
                  </m:r>
                </m:sub>
              </m:sSub>
            </m:fName>
            <m:e>
              <m:d>
                <m:dPr>
                  <m:ctrlPr>
                    <w:rPr>
                      <w:rFonts w:ascii="Cambria Math" w:hAnsi="Cambria Math"/>
                      <w:sz w:val="19"/>
                    </w:rPr>
                  </m:ctrlPr>
                </m:dPr>
                <m:e>
                  <m:sSub>
                    <m:sSubPr>
                      <m:ctrlPr>
                        <w:rPr>
                          <w:rFonts w:ascii="Cambria Math" w:hAnsi="Cambria Math"/>
                          <w:sz w:val="19"/>
                        </w:rPr>
                      </m:ctrlPr>
                    </m:sSubPr>
                    <m:e>
                      <m:r>
                        <w:rPr>
                          <w:rFonts w:ascii="Cambria Math" w:hAnsi="Cambria Math"/>
                          <w:sz w:val="19"/>
                        </w:rPr>
                        <m:t>p</m:t>
                      </m:r>
                    </m:e>
                    <m:sub>
                      <m:r>
                        <w:rPr>
                          <w:rFonts w:ascii="Cambria Math" w:hAnsi="Cambria Math"/>
                          <w:sz w:val="19"/>
                        </w:rPr>
                        <m:t>k</m:t>
                      </m:r>
                    </m:sub>
                  </m:sSub>
                </m:e>
              </m:d>
            </m:e>
          </m:func>
          <m:r>
            <w:rPr>
              <w:rFonts w:ascii="Times New Roman" w:hAnsi="Times New Roman"/>
              <w:b/>
              <w:color w:val="000000"/>
              <w:sz w:val="19"/>
            </w:rPr>
            <w:br/>
          </m:r>
        </m:oMath>
      </m:oMathPara>
      <w:r w:rsidR="00000000">
        <w:rPr>
          <w:rFonts w:ascii="Times New Roman" w:hAnsi="Times New Roman"/>
          <w:b/>
          <w:color w:val="000000"/>
          <w:sz w:val="19"/>
        </w:rPr>
        <w:t xml:space="preserve">             (4)</w:t>
      </w:r>
    </w:p>
    <w:p w14:paraId="4C39F56D" w14:textId="77777777" w:rsidR="00894769" w:rsidRDefault="00000000">
      <w:pPr>
        <w:spacing w:after="80"/>
        <w:ind w:firstLine="280"/>
      </w:pPr>
      <w:r>
        <w:rPr>
          <w:rFonts w:ascii="Times New Roman" w:hAnsi="Times New Roman"/>
          <w:color w:val="000000"/>
          <w:sz w:val="19"/>
        </w:rPr>
        <w:t>where x4 computes normalized Shannon entropy across 3D RGB color histogram bins, capturing the chaotic multi-spectral scatter typical of uncollected municipal solid waste.</w:t>
      </w:r>
    </w:p>
    <w:p w14:paraId="668928F1" w14:textId="33FC7DD7" w:rsidR="00894769" w:rsidRDefault="000E1309">
      <w:pPr>
        <w:spacing w:before="80" w:after="80"/>
        <w:jc w:val="center"/>
      </w:pPr>
      <m:oMathPara>
        <m:oMath>
          <m:sSub>
            <m:sSubPr>
              <m:ctrlPr>
                <w:rPr>
                  <w:rFonts w:ascii="Cambria Math" w:hAnsi="Cambria Math"/>
                  <w:sz w:val="19"/>
                </w:rPr>
              </m:ctrlPr>
            </m:sSubPr>
            <m:e>
              <m:r>
                <w:rPr>
                  <w:rFonts w:ascii="Cambria Math" w:hAnsi="Cambria Math"/>
                  <w:sz w:val="19"/>
                </w:rPr>
                <m:t>x</m:t>
              </m:r>
            </m:e>
            <m:sub>
              <m:r>
                <w:rPr>
                  <w:rFonts w:ascii="Cambria Math" w:hAnsi="Cambria Math"/>
                  <w:sz w:val="19"/>
                </w:rPr>
                <m:t>5</m:t>
              </m:r>
            </m:sub>
          </m:sSub>
          <m:r>
            <w:rPr>
              <w:rFonts w:ascii="Cambria Math" w:hAnsi="Cambria Math"/>
              <w:sz w:val="19"/>
            </w:rPr>
            <m:t>=</m:t>
          </m:r>
          <m:f>
            <m:fPr>
              <m:ctrlPr>
                <w:rPr>
                  <w:rFonts w:ascii="Cambria Math" w:hAnsi="Cambria Math"/>
                  <w:sz w:val="19"/>
                </w:rPr>
              </m:ctrlPr>
            </m:fPr>
            <m:num>
              <m:nary>
                <m:naryPr>
                  <m:chr m:val="∑"/>
                  <m:limLoc m:val="undOvr"/>
                  <m:ctrlPr>
                    <w:rPr>
                      <w:rFonts w:ascii="Cambria Math" w:hAnsi="Cambria Math"/>
                      <w:sz w:val="19"/>
                    </w:rPr>
                  </m:ctrlPr>
                </m:naryPr>
                <m:sub>
                  <m:r>
                    <w:rPr>
                      <w:rFonts w:ascii="Cambria Math" w:hAnsi="Cambria Math"/>
                      <w:sz w:val="19"/>
                    </w:rPr>
                    <m:t>i=1</m:t>
                  </m:r>
                </m:sub>
                <m:sup>
                  <m:r>
                    <w:rPr>
                      <w:rFonts w:ascii="Cambria Math" w:hAnsi="Cambria Math"/>
                      <w:sz w:val="19"/>
                    </w:rPr>
                    <m:t>N</m:t>
                  </m:r>
                </m:sup>
                <m:e>
                  <m:r>
                    <m:rPr>
                      <m:scr m:val="double-struck"/>
                      <m:sty m:val="p"/>
                    </m:rPr>
                    <w:rPr>
                      <w:rFonts w:ascii="Cambria Math" w:hAnsi="Cambria Math"/>
                      <w:sz w:val="19"/>
                    </w:rPr>
                    <m:t>I</m:t>
                  </m:r>
                </m:e>
              </m:nary>
              <m:d>
                <m:dPr>
                  <m:ctrlPr>
                    <w:rPr>
                      <w:rFonts w:ascii="Cambria Math" w:hAnsi="Cambria Math"/>
                      <w:sz w:val="19"/>
                    </w:rPr>
                  </m:ctrlPr>
                </m:dPr>
                <m:e>
                  <m:sSubSup>
                    <m:sSubSupPr>
                      <m:ctrlPr>
                        <w:rPr>
                          <w:rFonts w:ascii="Cambria Math" w:hAnsi="Cambria Math"/>
                          <w:sz w:val="19"/>
                        </w:rPr>
                      </m:ctrlPr>
                    </m:sSubSupPr>
                    <m:e>
                      <m:r>
                        <w:rPr>
                          <w:rFonts w:ascii="Cambria Math" w:hAnsi="Cambria Math"/>
                          <w:sz w:val="19"/>
                        </w:rPr>
                        <m:t>I</m:t>
                      </m:r>
                    </m:e>
                    <m:sub>
                      <m:r>
                        <w:rPr>
                          <w:rFonts w:ascii="Cambria Math" w:hAnsi="Cambria Math"/>
                          <w:sz w:val="19"/>
                        </w:rPr>
                        <m:t>i</m:t>
                      </m:r>
                    </m:sub>
                    <m:sup>
                      <m:d>
                        <m:dPr>
                          <m:ctrlPr>
                            <w:rPr>
                              <w:rFonts w:ascii="Cambria Math" w:hAnsi="Cambria Math"/>
                              <w:sz w:val="19"/>
                            </w:rPr>
                          </m:ctrlPr>
                        </m:dPr>
                        <m:e>
                          <m:r>
                            <m:rPr>
                              <m:sty m:val="p"/>
                            </m:rPr>
                            <w:rPr>
                              <w:rFonts w:ascii="Cambria Math" w:hAnsi="Cambria Math"/>
                              <w:sz w:val="19"/>
                            </w:rPr>
                            <m:t>lum</m:t>
                          </m:r>
                        </m:e>
                      </m:d>
                    </m:sup>
                  </m:sSubSup>
                  <m:r>
                    <w:rPr>
                      <w:rFonts w:ascii="Cambria Math" w:hAnsi="Cambria Math"/>
                      <w:sz w:val="19"/>
                    </w:rPr>
                    <m:t>&lt;</m:t>
                  </m:r>
                  <m:sSub>
                    <m:sSubPr>
                      <m:ctrlPr>
                        <w:rPr>
                          <w:rFonts w:ascii="Cambria Math" w:hAnsi="Cambria Math"/>
                          <w:sz w:val="19"/>
                        </w:rPr>
                      </m:ctrlPr>
                    </m:sSubPr>
                    <m:e>
                      <m:r>
                        <w:rPr>
                          <w:rFonts w:ascii="Cambria Math" w:hAnsi="Cambria Math"/>
                          <w:sz w:val="19"/>
                        </w:rPr>
                        <m:t>τ</m:t>
                      </m:r>
                    </m:e>
                    <m:sub>
                      <m:r>
                        <m:rPr>
                          <m:sty m:val="p"/>
                        </m:rPr>
                        <w:rPr>
                          <w:rFonts w:ascii="Cambria Math" w:hAnsi="Cambria Math"/>
                          <w:sz w:val="19"/>
                        </w:rPr>
                        <m:t>night</m:t>
                      </m:r>
                    </m:sub>
                  </m:sSub>
                </m:e>
              </m:d>
            </m:num>
            <m:den>
              <m:nary>
                <m:naryPr>
                  <m:chr m:val="∑"/>
                  <m:limLoc m:val="undOvr"/>
                  <m:ctrlPr>
                    <w:rPr>
                      <w:rFonts w:ascii="Cambria Math" w:hAnsi="Cambria Math"/>
                      <w:sz w:val="19"/>
                    </w:rPr>
                  </m:ctrlPr>
                </m:naryPr>
                <m:sub>
                  <m:r>
                    <w:rPr>
                      <w:rFonts w:ascii="Cambria Math" w:hAnsi="Cambria Math"/>
                      <w:sz w:val="19"/>
                    </w:rPr>
                    <m:t>i=1</m:t>
                  </m:r>
                </m:sub>
                <m:sup>
                  <m:r>
                    <w:rPr>
                      <w:rFonts w:ascii="Cambria Math" w:hAnsi="Cambria Math"/>
                      <w:sz w:val="19"/>
                    </w:rPr>
                    <m:t>N</m:t>
                  </m:r>
                </m:sup>
                <m:e>
                  <m:r>
                    <m:rPr>
                      <m:scr m:val="double-struck"/>
                      <m:sty m:val="p"/>
                    </m:rPr>
                    <w:rPr>
                      <w:rFonts w:ascii="Cambria Math" w:hAnsi="Cambria Math"/>
                      <w:sz w:val="19"/>
                    </w:rPr>
                    <m:t>I</m:t>
                  </m:r>
                </m:e>
              </m:nary>
              <m:d>
                <m:dPr>
                  <m:ctrlPr>
                    <w:rPr>
                      <w:rFonts w:ascii="Cambria Math" w:hAnsi="Cambria Math"/>
                      <w:sz w:val="19"/>
                    </w:rPr>
                  </m:ctrlPr>
                </m:dPr>
                <m:e>
                  <m:sSubSup>
                    <m:sSubSupPr>
                      <m:ctrlPr>
                        <w:rPr>
                          <w:rFonts w:ascii="Cambria Math" w:hAnsi="Cambria Math"/>
                          <w:sz w:val="19"/>
                        </w:rPr>
                      </m:ctrlPr>
                    </m:sSubSupPr>
                    <m:e>
                      <m:r>
                        <w:rPr>
                          <w:rFonts w:ascii="Cambria Math" w:hAnsi="Cambria Math"/>
                          <w:sz w:val="19"/>
                        </w:rPr>
                        <m:t>I</m:t>
                      </m:r>
                    </m:e>
                    <m:sub>
                      <m:r>
                        <w:rPr>
                          <w:rFonts w:ascii="Cambria Math" w:hAnsi="Cambria Math"/>
                          <w:sz w:val="19"/>
                        </w:rPr>
                        <m:t>i</m:t>
                      </m:r>
                    </m:sub>
                    <m:sup>
                      <m:d>
                        <m:dPr>
                          <m:ctrlPr>
                            <w:rPr>
                              <w:rFonts w:ascii="Cambria Math" w:hAnsi="Cambria Math"/>
                              <w:sz w:val="19"/>
                            </w:rPr>
                          </m:ctrlPr>
                        </m:dPr>
                        <m:e>
                          <m:r>
                            <m:rPr>
                              <m:sty m:val="p"/>
                            </m:rPr>
                            <w:rPr>
                              <w:rFonts w:ascii="Cambria Math" w:hAnsi="Cambria Math"/>
                              <w:sz w:val="19"/>
                            </w:rPr>
                            <m:t>lum</m:t>
                          </m:r>
                        </m:e>
                      </m:d>
                    </m:sup>
                  </m:sSubSup>
                  <m:r>
                    <w:rPr>
                      <w:rFonts w:ascii="Cambria Math" w:hAnsi="Cambria Math"/>
                      <w:sz w:val="19"/>
                    </w:rPr>
                    <m:t>&gt;</m:t>
                  </m:r>
                  <m:sSub>
                    <m:sSubPr>
                      <m:ctrlPr>
                        <w:rPr>
                          <w:rFonts w:ascii="Cambria Math" w:hAnsi="Cambria Math"/>
                          <w:sz w:val="19"/>
                        </w:rPr>
                      </m:ctrlPr>
                    </m:sSubPr>
                    <m:e>
                      <m:r>
                        <w:rPr>
                          <w:rFonts w:ascii="Cambria Math" w:hAnsi="Cambria Math"/>
                          <w:sz w:val="19"/>
                        </w:rPr>
                        <m:t>τ</m:t>
                      </m:r>
                    </m:e>
                    <m:sub>
                      <m:r>
                        <m:rPr>
                          <m:sty m:val="p"/>
                        </m:rPr>
                        <w:rPr>
                          <w:rFonts w:ascii="Cambria Math" w:hAnsi="Cambria Math"/>
                          <w:sz w:val="19"/>
                        </w:rPr>
                        <m:t>point</m:t>
                      </m:r>
                    </m:sub>
                  </m:sSub>
                </m:e>
              </m:d>
              <m:r>
                <w:rPr>
                  <w:rFonts w:ascii="Cambria Math" w:hAnsi="Cambria Math"/>
                  <w:sz w:val="19"/>
                </w:rPr>
                <m:t>+ε</m:t>
              </m:r>
            </m:den>
          </m:f>
          <m:r>
            <w:rPr>
              <w:rFonts w:ascii="Times New Roman" w:hAnsi="Times New Roman"/>
              <w:b/>
              <w:color w:val="000000"/>
              <w:sz w:val="19"/>
            </w:rPr>
            <w:br/>
          </m:r>
        </m:oMath>
      </m:oMathPara>
      <w:r w:rsidR="00000000">
        <w:rPr>
          <w:rFonts w:ascii="Times New Roman" w:hAnsi="Times New Roman"/>
          <w:b/>
          <w:color w:val="000000"/>
          <w:sz w:val="19"/>
        </w:rPr>
        <w:t xml:space="preserve">          (5)</w:t>
      </w:r>
    </w:p>
    <w:p w14:paraId="36F4974B" w14:textId="77777777" w:rsidR="00894769" w:rsidRDefault="00000000">
      <w:pPr>
        <w:spacing w:after="80"/>
        <w:ind w:firstLine="280"/>
      </w:pPr>
      <w:r>
        <w:rPr>
          <w:rFonts w:ascii="Times New Roman" w:hAnsi="Times New Roman"/>
          <w:color w:val="000000"/>
          <w:sz w:val="19"/>
        </w:rPr>
        <w:t>where x5 models the ratio of dark ambient background to high-contrast point light sources, isolating broken streetlights and hazardous night dark spots.</w:t>
      </w:r>
    </w:p>
    <w:p w14:paraId="605CE7BE" w14:textId="26AE067F" w:rsidR="00894769" w:rsidRDefault="000E1309">
      <w:pPr>
        <w:spacing w:before="80" w:after="80"/>
        <w:jc w:val="center"/>
      </w:pPr>
      <m:oMathPara>
        <m:oMath>
          <m:sSub>
            <m:sSubPr>
              <m:ctrlPr>
                <w:rPr>
                  <w:rFonts w:ascii="Cambria Math" w:hAnsi="Cambria Math"/>
                  <w:sz w:val="19"/>
                </w:rPr>
              </m:ctrlPr>
            </m:sSubPr>
            <m:e>
              <m:r>
                <w:rPr>
                  <w:rFonts w:ascii="Cambria Math" w:hAnsi="Cambria Math"/>
                  <w:sz w:val="19"/>
                </w:rPr>
                <m:t>x</m:t>
              </m:r>
            </m:e>
            <m:sub>
              <m:r>
                <w:rPr>
                  <w:rFonts w:ascii="Cambria Math" w:hAnsi="Cambria Math"/>
                  <w:sz w:val="19"/>
                </w:rPr>
                <m:t>6</m:t>
              </m:r>
            </m:sub>
          </m:sSub>
          <m:r>
            <w:rPr>
              <w:rFonts w:ascii="Cambria Math" w:hAnsi="Cambria Math"/>
              <w:sz w:val="19"/>
            </w:rPr>
            <m:t>=</m:t>
          </m:r>
          <m:f>
            <m:fPr>
              <m:ctrlPr>
                <w:rPr>
                  <w:rFonts w:ascii="Cambria Math" w:hAnsi="Cambria Math"/>
                  <w:sz w:val="19"/>
                </w:rPr>
              </m:ctrlPr>
            </m:fPr>
            <m:num>
              <m:r>
                <w:rPr>
                  <w:rFonts w:ascii="Cambria Math" w:hAnsi="Cambria Math"/>
                  <w:sz w:val="19"/>
                </w:rPr>
                <m:t>1</m:t>
              </m:r>
            </m:num>
            <m:den>
              <m:d>
                <m:dPr>
                  <m:begChr m:val="|"/>
                  <m:endChr m:val="|"/>
                  <m:ctrlPr>
                    <w:rPr>
                      <w:rFonts w:ascii="Cambria Math" w:hAnsi="Cambria Math"/>
                      <w:sz w:val="19"/>
                    </w:rPr>
                  </m:ctrlPr>
                </m:dPr>
                <m:e>
                  <m:sSub>
                    <m:sSubPr>
                      <m:ctrlPr>
                        <w:rPr>
                          <w:rFonts w:ascii="Cambria Math" w:hAnsi="Cambria Math"/>
                          <w:sz w:val="19"/>
                        </w:rPr>
                      </m:ctrlPr>
                    </m:sSubPr>
                    <m:e>
                      <m:r>
                        <m:rPr>
                          <m:sty m:val="p"/>
                        </m:rPr>
                        <w:rPr>
                          <w:rFonts w:ascii="Cambria Math" w:hAnsi="Cambria Math"/>
                          <w:sz w:val="19"/>
                        </w:rPr>
                        <m:t>Ω</m:t>
                      </m:r>
                    </m:e>
                    <m:sub>
                      <m:r>
                        <m:rPr>
                          <m:sty m:val="p"/>
                        </m:rPr>
                        <w:rPr>
                          <w:rFonts w:ascii="Cambria Math" w:hAnsi="Cambria Math"/>
                          <w:sz w:val="19"/>
                        </w:rPr>
                        <m:t>wet</m:t>
                      </m:r>
                    </m:sub>
                  </m:sSub>
                </m:e>
              </m:d>
            </m:den>
          </m:f>
          <m:nary>
            <m:naryPr>
              <m:chr m:val="∑"/>
              <m:limLoc m:val="undOvr"/>
              <m:supHide m:val="1"/>
              <m:ctrlPr>
                <w:rPr>
                  <w:rFonts w:ascii="Cambria Math" w:hAnsi="Cambria Math"/>
                  <w:sz w:val="19"/>
                </w:rPr>
              </m:ctrlPr>
            </m:naryPr>
            <m:sub>
              <m:r>
                <w:rPr>
                  <w:rFonts w:ascii="Cambria Math" w:hAnsi="Cambria Math"/>
                  <w:sz w:val="19"/>
                </w:rPr>
                <m:t>i∈</m:t>
              </m:r>
              <m:sSub>
                <m:sSubPr>
                  <m:ctrlPr>
                    <w:rPr>
                      <w:rFonts w:ascii="Cambria Math" w:hAnsi="Cambria Math"/>
                      <w:sz w:val="19"/>
                    </w:rPr>
                  </m:ctrlPr>
                </m:sSubPr>
                <m:e>
                  <m:r>
                    <m:rPr>
                      <m:sty m:val="p"/>
                    </m:rPr>
                    <w:rPr>
                      <w:rFonts w:ascii="Cambria Math" w:hAnsi="Cambria Math"/>
                      <w:sz w:val="19"/>
                    </w:rPr>
                    <m:t>Ω</m:t>
                  </m:r>
                </m:e>
                <m:sub>
                  <m:r>
                    <m:rPr>
                      <m:sty m:val="p"/>
                    </m:rPr>
                    <w:rPr>
                      <w:rFonts w:ascii="Cambria Math" w:hAnsi="Cambria Math"/>
                      <w:sz w:val="19"/>
                    </w:rPr>
                    <m:t>wet</m:t>
                  </m:r>
                </m:sub>
              </m:sSub>
            </m:sub>
            <m:sup/>
            <m:e>
              <m:f>
                <m:fPr>
                  <m:ctrlPr>
                    <w:rPr>
                      <w:rFonts w:ascii="Cambria Math" w:hAnsi="Cambria Math"/>
                      <w:sz w:val="19"/>
                    </w:rPr>
                  </m:ctrlPr>
                </m:fPr>
                <m:num>
                  <m:sSubSup>
                    <m:sSubSupPr>
                      <m:ctrlPr>
                        <w:rPr>
                          <w:rFonts w:ascii="Cambria Math" w:hAnsi="Cambria Math"/>
                          <w:sz w:val="19"/>
                        </w:rPr>
                      </m:ctrlPr>
                    </m:sSubSupPr>
                    <m:e>
                      <m:r>
                        <w:rPr>
                          <w:rFonts w:ascii="Cambria Math" w:hAnsi="Cambria Math"/>
                          <w:sz w:val="19"/>
                        </w:rPr>
                        <m:t>S</m:t>
                      </m:r>
                    </m:e>
                    <m:sub>
                      <m:r>
                        <w:rPr>
                          <w:rFonts w:ascii="Cambria Math" w:hAnsi="Cambria Math"/>
                          <w:sz w:val="19"/>
                        </w:rPr>
                        <m:t>i</m:t>
                      </m:r>
                    </m:sub>
                    <m:sup>
                      <m:d>
                        <m:dPr>
                          <m:ctrlPr>
                            <w:rPr>
                              <w:rFonts w:ascii="Cambria Math" w:hAnsi="Cambria Math"/>
                              <w:sz w:val="19"/>
                            </w:rPr>
                          </m:ctrlPr>
                        </m:dPr>
                        <m:e>
                          <m:r>
                            <m:rPr>
                              <m:sty m:val="p"/>
                            </m:rPr>
                            <w:rPr>
                              <w:rFonts w:ascii="Cambria Math" w:hAnsi="Cambria Math"/>
                              <w:sz w:val="19"/>
                            </w:rPr>
                            <m:t>sheen</m:t>
                          </m:r>
                        </m:e>
                      </m:d>
                    </m:sup>
                  </m:sSubSup>
                </m:num>
                <m:den>
                  <m:sSubSup>
                    <m:sSubSupPr>
                      <m:ctrlPr>
                        <w:rPr>
                          <w:rFonts w:ascii="Cambria Math" w:hAnsi="Cambria Math"/>
                          <w:sz w:val="19"/>
                        </w:rPr>
                      </m:ctrlPr>
                    </m:sSubSupPr>
                    <m:e>
                      <m:r>
                        <w:rPr>
                          <w:rFonts w:ascii="Cambria Math" w:hAnsi="Cambria Math"/>
                          <w:sz w:val="19"/>
                        </w:rPr>
                        <m:t>S</m:t>
                      </m:r>
                    </m:e>
                    <m:sub>
                      <m:r>
                        <w:rPr>
                          <w:rFonts w:ascii="Cambria Math" w:hAnsi="Cambria Math"/>
                          <w:sz w:val="19"/>
                        </w:rPr>
                        <m:t>i</m:t>
                      </m:r>
                    </m:sub>
                    <m:sup>
                      <m:d>
                        <m:dPr>
                          <m:ctrlPr>
                            <w:rPr>
                              <w:rFonts w:ascii="Cambria Math" w:hAnsi="Cambria Math"/>
                              <w:sz w:val="19"/>
                            </w:rPr>
                          </m:ctrlPr>
                        </m:dPr>
                        <m:e>
                          <m:r>
                            <m:rPr>
                              <m:sty m:val="p"/>
                            </m:rPr>
                            <w:rPr>
                              <w:rFonts w:ascii="Cambria Math" w:hAnsi="Cambria Math"/>
                              <w:sz w:val="19"/>
                            </w:rPr>
                            <m:t>turbidity</m:t>
                          </m:r>
                        </m:e>
                      </m:d>
                    </m:sup>
                  </m:sSubSup>
                  <m:r>
                    <w:rPr>
                      <w:rFonts w:ascii="Cambria Math" w:hAnsi="Cambria Math"/>
                      <w:sz w:val="19"/>
                    </w:rPr>
                    <m:t>+ε</m:t>
                  </m:r>
                </m:den>
              </m:f>
            </m:e>
          </m:nary>
          <m:r>
            <w:rPr>
              <w:rFonts w:ascii="Cambria Math" w:hAnsi="Cambria Math"/>
              <w:b/>
              <w:color w:val="000000"/>
              <w:sz w:val="19"/>
            </w:rPr>
            <w:br/>
          </m:r>
        </m:oMath>
      </m:oMathPara>
      <w:r w:rsidR="00000000">
        <w:rPr>
          <w:rFonts w:ascii="Times New Roman" w:hAnsi="Times New Roman"/>
          <w:b/>
          <w:color w:val="000000"/>
          <w:sz w:val="19"/>
        </w:rPr>
        <w:t>(6)</w:t>
      </w:r>
    </w:p>
    <w:p w14:paraId="67335982" w14:textId="77777777" w:rsidR="00894769" w:rsidRDefault="00000000">
      <w:pPr>
        <w:spacing w:after="80"/>
        <w:ind w:firstLine="280"/>
      </w:pPr>
      <w:r>
        <w:rPr>
          <w:rFonts w:ascii="Times New Roman" w:hAnsi="Times New Roman"/>
          <w:color w:val="000000"/>
          <w:sz w:val="19"/>
        </w:rPr>
        <w:t>where x6 quantifies localized clear moisture sheen on pavement distinct from turbid stormwater silt, accurately detecting potable water distribution pipeline leaks.</w:t>
      </w:r>
    </w:p>
    <w:p w14:paraId="37FDC93D" w14:textId="77777777" w:rsidR="00894769" w:rsidRDefault="00000000">
      <w:pPr>
        <w:keepNext/>
        <w:spacing w:before="180" w:after="60"/>
      </w:pPr>
      <w:r>
        <w:rPr>
          <w:rFonts w:ascii="Times New Roman" w:hAnsi="Times New Roman"/>
          <w:b/>
          <w:i/>
          <w:color w:val="000000"/>
          <w:sz w:val="20"/>
        </w:rPr>
        <w:t>B. Regularized Multiclass Defect Classifier</w:t>
      </w:r>
    </w:p>
    <w:p w14:paraId="1E1DEA0D" w14:textId="77777777" w:rsidR="00894769" w:rsidRDefault="00000000">
      <w:pPr>
        <w:spacing w:after="80"/>
        <w:ind w:firstLine="280"/>
      </w:pPr>
      <w:r>
        <w:rPr>
          <w:rFonts w:ascii="Times New Roman" w:hAnsi="Times New Roman"/>
          <w:color w:val="000000"/>
          <w:sz w:val="19"/>
        </w:rPr>
        <w:t>The feature vector x is projected across department target classes k ∈ K = {1, ..., 6} via learned weights W ∈ R^(6x6) and bias b ∈ R^6:</w:t>
      </w:r>
    </w:p>
    <w:p w14:paraId="7CA8B3BC" w14:textId="29C138B1" w:rsidR="00894769" w:rsidRDefault="000E1309">
      <w:pPr>
        <w:spacing w:before="80" w:after="80"/>
        <w:jc w:val="center"/>
      </w:pPr>
      <m:oMath>
        <m:sSub>
          <m:sSubPr>
            <m:ctrlPr>
              <w:rPr>
                <w:rFonts w:ascii="Cambria Math" w:hAnsi="Cambria Math"/>
                <w:sz w:val="19"/>
              </w:rPr>
            </m:ctrlPr>
          </m:sSubPr>
          <m:e>
            <m:r>
              <w:rPr>
                <w:rFonts w:ascii="Cambria Math" w:hAnsi="Cambria Math"/>
                <w:sz w:val="19"/>
              </w:rPr>
              <m:t>z</m:t>
            </m:r>
          </m:e>
          <m:sub>
            <m:r>
              <w:rPr>
                <w:rFonts w:ascii="Cambria Math" w:hAnsi="Cambria Math"/>
                <w:sz w:val="19"/>
              </w:rPr>
              <m:t>k</m:t>
            </m:r>
          </m:sub>
        </m:sSub>
        <m:r>
          <w:rPr>
            <w:rFonts w:ascii="Cambria Math" w:hAnsi="Cambria Math"/>
            <w:sz w:val="19"/>
          </w:rPr>
          <m:t>=</m:t>
        </m:r>
        <m:sSubSup>
          <m:sSubSupPr>
            <m:ctrlPr>
              <w:rPr>
                <w:rFonts w:ascii="Cambria Math" w:hAnsi="Cambria Math"/>
                <w:sz w:val="19"/>
              </w:rPr>
            </m:ctrlPr>
          </m:sSubSupPr>
          <m:e>
            <m:r>
              <w:rPr>
                <w:rFonts w:ascii="Cambria Math" w:hAnsi="Cambria Math"/>
                <w:sz w:val="19"/>
              </w:rPr>
              <m:t>w</m:t>
            </m:r>
          </m:e>
          <m:sub>
            <m:r>
              <w:rPr>
                <w:rFonts w:ascii="Cambria Math" w:hAnsi="Cambria Math"/>
                <w:sz w:val="19"/>
              </w:rPr>
              <m:t>k</m:t>
            </m:r>
          </m:sub>
          <m:sup>
            <m:r>
              <w:rPr>
                <w:rFonts w:ascii="Cambria Math" w:hAnsi="Cambria Math"/>
                <w:sz w:val="19"/>
              </w:rPr>
              <m:t>T</m:t>
            </m:r>
          </m:sup>
        </m:sSubSup>
        <m:r>
          <w:rPr>
            <w:rFonts w:ascii="Cambria Math" w:hAnsi="Cambria Math"/>
            <w:sz w:val="19"/>
          </w:rPr>
          <m:t>x+</m:t>
        </m:r>
        <m:sSub>
          <m:sSubPr>
            <m:ctrlPr>
              <w:rPr>
                <w:rFonts w:ascii="Cambria Math" w:hAnsi="Cambria Math"/>
                <w:sz w:val="19"/>
              </w:rPr>
            </m:ctrlPr>
          </m:sSubPr>
          <m:e>
            <m:r>
              <w:rPr>
                <w:rFonts w:ascii="Cambria Math" w:hAnsi="Cambria Math"/>
                <w:sz w:val="19"/>
              </w:rPr>
              <m:t>b</m:t>
            </m:r>
          </m:e>
          <m:sub>
            <m:r>
              <w:rPr>
                <w:rFonts w:ascii="Cambria Math" w:hAnsi="Cambria Math"/>
                <w:sz w:val="19"/>
              </w:rPr>
              <m:t>k</m:t>
            </m:r>
          </m:sub>
        </m:sSub>
      </m:oMath>
      <w:r>
        <w:rPr>
          <w:rFonts w:ascii="Cambria Math" w:hAnsi="Cambria Math"/>
          <w:sz w:val="19"/>
        </w:rPr>
        <w:t>,</w:t>
      </w:r>
      <w:r>
        <w:rPr>
          <w:rFonts w:ascii="Cambria Math" w:hAnsi="Cambria Math"/>
          <w:sz w:val="19"/>
        </w:rPr>
        <w:br/>
      </w:r>
      <m:oMathPara>
        <m:oMath>
          <m:r>
            <w:rPr>
              <w:rFonts w:ascii="Cambria Math" w:hAnsi="Cambria Math"/>
              <w:sz w:val="19"/>
            </w:rPr>
            <m:t>P</m:t>
          </m:r>
          <m:d>
            <m:dPr>
              <m:ctrlPr>
                <w:rPr>
                  <w:rFonts w:ascii="Cambria Math" w:hAnsi="Cambria Math"/>
                  <w:sz w:val="19"/>
                </w:rPr>
              </m:ctrlPr>
            </m:dPr>
            <m:e>
              <m:sSub>
                <m:sSubPr>
                  <m:ctrlPr>
                    <w:rPr>
                      <w:rFonts w:ascii="Cambria Math" w:hAnsi="Cambria Math"/>
                      <w:sz w:val="19"/>
                    </w:rPr>
                  </m:ctrlPr>
                </m:sSubPr>
                <m:e>
                  <m:r>
                    <m:rPr>
                      <m:sty m:val="p"/>
                    </m:rPr>
                    <w:rPr>
                      <w:rFonts w:ascii="Cambria Math" w:hAnsi="Cambria Math"/>
                      <w:sz w:val="19"/>
                    </w:rPr>
                    <m:t>Dept</m:t>
                  </m:r>
                </m:e>
                <m:sub>
                  <m:r>
                    <w:rPr>
                      <w:rFonts w:ascii="Cambria Math" w:hAnsi="Cambria Math"/>
                      <w:sz w:val="19"/>
                    </w:rPr>
                    <m:t>k</m:t>
                  </m:r>
                </m:sub>
              </m:sSub>
              <m:r>
                <w:rPr>
                  <w:rFonts w:ascii="Cambria Math" w:hAnsi="Cambria Math"/>
                  <w:sz w:val="19"/>
                </w:rPr>
                <m:t>∣x</m:t>
              </m:r>
            </m:e>
          </m:d>
          <m:r>
            <w:rPr>
              <w:rFonts w:ascii="Cambria Math" w:hAnsi="Cambria Math"/>
              <w:sz w:val="19"/>
            </w:rPr>
            <m:t>=</m:t>
          </m:r>
          <m:f>
            <m:fPr>
              <m:ctrlPr>
                <w:rPr>
                  <w:rFonts w:ascii="Cambria Math" w:hAnsi="Cambria Math"/>
                  <w:sz w:val="19"/>
                </w:rPr>
              </m:ctrlPr>
            </m:fPr>
            <m:num>
              <m:func>
                <m:funcPr>
                  <m:ctrlPr>
                    <w:rPr>
                      <w:rFonts w:ascii="Cambria Math" w:hAnsi="Cambria Math"/>
                      <w:sz w:val="19"/>
                    </w:rPr>
                  </m:ctrlPr>
                </m:funcPr>
                <m:fName>
                  <m:r>
                    <m:rPr>
                      <m:sty m:val="p"/>
                    </m:rPr>
                    <w:rPr>
                      <w:rFonts w:ascii="Cambria Math" w:hAnsi="Cambria Math"/>
                      <w:sz w:val="19"/>
                    </w:rPr>
                    <m:t>exp</m:t>
                  </m:r>
                </m:fName>
                <m:e>
                  <m:d>
                    <m:dPr>
                      <m:ctrlPr>
                        <w:rPr>
                          <w:rFonts w:ascii="Cambria Math" w:hAnsi="Cambria Math"/>
                          <w:sz w:val="19"/>
                        </w:rPr>
                      </m:ctrlPr>
                    </m:dPr>
                    <m:e>
                      <m:sSub>
                        <m:sSubPr>
                          <m:ctrlPr>
                            <w:rPr>
                              <w:rFonts w:ascii="Cambria Math" w:hAnsi="Cambria Math"/>
                              <w:sz w:val="19"/>
                            </w:rPr>
                          </m:ctrlPr>
                        </m:sSubPr>
                        <m:e>
                          <m:r>
                            <w:rPr>
                              <w:rFonts w:ascii="Cambria Math" w:hAnsi="Cambria Math"/>
                              <w:sz w:val="19"/>
                            </w:rPr>
                            <m:t>z</m:t>
                          </m:r>
                        </m:e>
                        <m:sub>
                          <m:r>
                            <w:rPr>
                              <w:rFonts w:ascii="Cambria Math" w:hAnsi="Cambria Math"/>
                              <w:sz w:val="19"/>
                            </w:rPr>
                            <m:t>k</m:t>
                          </m:r>
                        </m:sub>
                      </m:sSub>
                    </m:e>
                  </m:d>
                </m:e>
              </m:func>
            </m:num>
            <m:den>
              <m:nary>
                <m:naryPr>
                  <m:chr m:val="∑"/>
                  <m:limLoc m:val="undOvr"/>
                  <m:ctrlPr>
                    <w:rPr>
                      <w:rFonts w:ascii="Cambria Math" w:hAnsi="Cambria Math"/>
                      <w:sz w:val="19"/>
                    </w:rPr>
                  </m:ctrlPr>
                </m:naryPr>
                <m:sub>
                  <m:r>
                    <w:rPr>
                      <w:rFonts w:ascii="Cambria Math" w:hAnsi="Cambria Math"/>
                      <w:sz w:val="19"/>
                    </w:rPr>
                    <m:t>j=1</m:t>
                  </m:r>
                </m:sub>
                <m:sup>
                  <m:r>
                    <w:rPr>
                      <w:rFonts w:ascii="Cambria Math" w:hAnsi="Cambria Math"/>
                      <w:sz w:val="19"/>
                    </w:rPr>
                    <m:t>K</m:t>
                  </m:r>
                </m:sup>
                <m:e>
                  <m:func>
                    <m:funcPr>
                      <m:ctrlPr>
                        <w:rPr>
                          <w:rFonts w:ascii="Cambria Math" w:hAnsi="Cambria Math"/>
                          <w:sz w:val="19"/>
                        </w:rPr>
                      </m:ctrlPr>
                    </m:funcPr>
                    <m:fName>
                      <m:r>
                        <m:rPr>
                          <m:sty m:val="p"/>
                        </m:rPr>
                        <w:rPr>
                          <w:rFonts w:ascii="Cambria Math" w:hAnsi="Cambria Math"/>
                          <w:sz w:val="19"/>
                        </w:rPr>
                        <m:t>exp</m:t>
                      </m:r>
                    </m:fName>
                    <m:e>
                      <m:d>
                        <m:dPr>
                          <m:ctrlPr>
                            <w:rPr>
                              <w:rFonts w:ascii="Cambria Math" w:hAnsi="Cambria Math"/>
                              <w:sz w:val="19"/>
                            </w:rPr>
                          </m:ctrlPr>
                        </m:dPr>
                        <m:e>
                          <m:sSub>
                            <m:sSubPr>
                              <m:ctrlPr>
                                <w:rPr>
                                  <w:rFonts w:ascii="Cambria Math" w:hAnsi="Cambria Math"/>
                                  <w:sz w:val="19"/>
                                </w:rPr>
                              </m:ctrlPr>
                            </m:sSubPr>
                            <m:e>
                              <m:r>
                                <w:rPr>
                                  <w:rFonts w:ascii="Cambria Math" w:hAnsi="Cambria Math"/>
                                  <w:sz w:val="19"/>
                                </w:rPr>
                                <m:t>z</m:t>
                              </m:r>
                            </m:e>
                            <m:sub>
                              <m:r>
                                <w:rPr>
                                  <w:rFonts w:ascii="Cambria Math" w:hAnsi="Cambria Math"/>
                                  <w:sz w:val="19"/>
                                </w:rPr>
                                <m:t>j</m:t>
                              </m:r>
                            </m:sub>
                          </m:sSub>
                        </m:e>
                      </m:d>
                    </m:e>
                  </m:func>
                </m:e>
              </m:nary>
            </m:den>
          </m:f>
          <m:r>
            <w:rPr>
              <w:rFonts w:ascii="Cambria Math" w:hAnsi="Cambria Math"/>
              <w:b/>
              <w:color w:val="000000"/>
              <w:sz w:val="19"/>
            </w:rPr>
            <w:br/>
          </m:r>
        </m:oMath>
      </m:oMathPara>
      <w:r w:rsidR="00000000">
        <w:rPr>
          <w:rFonts w:ascii="Times New Roman" w:hAnsi="Times New Roman"/>
          <w:b/>
          <w:color w:val="000000"/>
          <w:sz w:val="19"/>
        </w:rPr>
        <w:t>(7)</w:t>
      </w:r>
    </w:p>
    <w:p w14:paraId="6F042A48" w14:textId="77777777" w:rsidR="00894769" w:rsidRDefault="00000000">
      <w:pPr>
        <w:spacing w:after="80"/>
        <w:ind w:firstLine="280"/>
      </w:pPr>
      <w:r>
        <w:rPr>
          <w:rFonts w:ascii="Times New Roman" w:hAnsi="Times New Roman"/>
          <w:color w:val="000000"/>
          <w:sz w:val="19"/>
        </w:rPr>
        <w:t>The model is optimized under an L2-regularized cross-entropy empirical risk objective:</w:t>
      </w:r>
    </w:p>
    <w:p w14:paraId="0DD6F715" w14:textId="78712A5A" w:rsidR="00894769" w:rsidRDefault="00000000">
      <w:pPr>
        <w:spacing w:before="80" w:after="80"/>
        <w:jc w:val="center"/>
      </w:pPr>
      <w:r>
        <w:rPr>
          <w:rFonts w:ascii="Cambria Math" w:hAnsi="Cambria Math"/>
          <w:i/>
          <w:color w:val="000000"/>
          <w:sz w:val="19"/>
        </w:rPr>
        <w:t xml:space="preserve"> </w:t>
      </w:r>
      <w:r w:rsidR="000E1309">
        <w:rPr>
          <w:rFonts w:ascii="Cambria Math" w:hAnsi="Cambria Math"/>
          <w:i/>
          <w:color w:val="000000"/>
          <w:sz w:val="19"/>
        </w:rPr>
        <w:br/>
      </w:r>
      <m:oMathPara>
        <m:oMath>
          <m:r>
            <w:rPr>
              <w:rFonts w:ascii="Cambria Math" w:hAnsi="Cambria Math"/>
              <w:sz w:val="19"/>
            </w:rPr>
            <m:t>L</m:t>
          </m:r>
          <m:d>
            <m:dPr>
              <m:ctrlPr>
                <w:rPr>
                  <w:rFonts w:ascii="Cambria Math" w:hAnsi="Cambria Math"/>
                  <w:sz w:val="19"/>
                </w:rPr>
              </m:ctrlPr>
            </m:dPr>
            <m:e>
              <m:r>
                <w:rPr>
                  <w:rFonts w:ascii="Cambria Math" w:hAnsi="Cambria Math"/>
                  <w:sz w:val="19"/>
                </w:rPr>
                <m:t>W,b</m:t>
              </m:r>
            </m:e>
          </m:d>
          <m:r>
            <w:rPr>
              <w:rFonts w:ascii="Cambria Math" w:hAnsi="Cambria Math"/>
              <w:sz w:val="19"/>
            </w:rPr>
            <m:t>=-</m:t>
          </m:r>
          <m:f>
            <m:fPr>
              <m:ctrlPr>
                <w:rPr>
                  <w:rFonts w:ascii="Cambria Math" w:hAnsi="Cambria Math"/>
                  <w:sz w:val="19"/>
                </w:rPr>
              </m:ctrlPr>
            </m:fPr>
            <m:num>
              <m:r>
                <w:rPr>
                  <w:rFonts w:ascii="Cambria Math" w:hAnsi="Cambria Math"/>
                  <w:sz w:val="19"/>
                </w:rPr>
                <m:t>1</m:t>
              </m:r>
            </m:num>
            <m:den>
              <m:r>
                <w:rPr>
                  <w:rFonts w:ascii="Cambria Math" w:hAnsi="Cambria Math"/>
                  <w:sz w:val="19"/>
                </w:rPr>
                <m:t>M</m:t>
              </m:r>
            </m:den>
          </m:f>
          <m:nary>
            <m:naryPr>
              <m:chr m:val="∑"/>
              <m:limLoc m:val="undOvr"/>
              <m:ctrlPr>
                <w:rPr>
                  <w:rFonts w:ascii="Cambria Math" w:hAnsi="Cambria Math"/>
                  <w:sz w:val="19"/>
                </w:rPr>
              </m:ctrlPr>
            </m:naryPr>
            <m:sub>
              <m:r>
                <w:rPr>
                  <w:rFonts w:ascii="Cambria Math" w:hAnsi="Cambria Math"/>
                  <w:sz w:val="19"/>
                </w:rPr>
                <m:t>m=1</m:t>
              </m:r>
            </m:sub>
            <m:sup>
              <m:r>
                <w:rPr>
                  <w:rFonts w:ascii="Cambria Math" w:hAnsi="Cambria Math"/>
                  <w:sz w:val="19"/>
                </w:rPr>
                <m:t>M</m:t>
              </m:r>
            </m:sup>
            <m:e>
              <m:nary>
                <m:naryPr>
                  <m:chr m:val="∑"/>
                  <m:limLoc m:val="undOvr"/>
                  <m:ctrlPr>
                    <w:rPr>
                      <w:rFonts w:ascii="Cambria Math" w:hAnsi="Cambria Math"/>
                      <w:sz w:val="19"/>
                    </w:rPr>
                  </m:ctrlPr>
                </m:naryPr>
                <m:sub>
                  <m:r>
                    <w:rPr>
                      <w:rFonts w:ascii="Cambria Math" w:hAnsi="Cambria Math"/>
                      <w:sz w:val="19"/>
                    </w:rPr>
                    <m:t>k=1</m:t>
                  </m:r>
                </m:sub>
                <m:sup>
                  <m:r>
                    <w:rPr>
                      <w:rFonts w:ascii="Cambria Math" w:hAnsi="Cambria Math"/>
                      <w:sz w:val="19"/>
                    </w:rPr>
                    <m:t>K</m:t>
                  </m:r>
                </m:sup>
                <m:e>
                  <m:sSub>
                    <m:sSubPr>
                      <m:ctrlPr>
                        <w:rPr>
                          <w:rFonts w:ascii="Cambria Math" w:hAnsi="Cambria Math"/>
                          <w:sz w:val="19"/>
                        </w:rPr>
                      </m:ctrlPr>
                    </m:sSubPr>
                    <m:e>
                      <m:r>
                        <w:rPr>
                          <w:rFonts w:ascii="Cambria Math" w:hAnsi="Cambria Math"/>
                          <w:sz w:val="19"/>
                        </w:rPr>
                        <m:t>y</m:t>
                      </m:r>
                    </m:e>
                    <m:sub>
                      <m:r>
                        <w:rPr>
                          <w:rFonts w:ascii="Cambria Math" w:hAnsi="Cambria Math"/>
                          <w:sz w:val="19"/>
                        </w:rPr>
                        <m:t>mk</m:t>
                      </m:r>
                    </m:sub>
                  </m:sSub>
                </m:e>
              </m:nary>
            </m:e>
          </m:nary>
          <m:func>
            <m:funcPr>
              <m:ctrlPr>
                <w:rPr>
                  <w:rFonts w:ascii="Cambria Math" w:hAnsi="Cambria Math"/>
                  <w:sz w:val="19"/>
                </w:rPr>
              </m:ctrlPr>
            </m:funcPr>
            <m:fName>
              <m:r>
                <m:rPr>
                  <m:sty m:val="p"/>
                </m:rPr>
                <w:rPr>
                  <w:rFonts w:ascii="Cambria Math" w:hAnsi="Cambria Math"/>
                  <w:sz w:val="19"/>
                </w:rPr>
                <m:t>ln</m:t>
              </m:r>
            </m:fName>
            <m:e>
              <m:r>
                <w:rPr>
                  <w:rFonts w:ascii="Cambria Math" w:hAnsi="Cambria Math"/>
                  <w:sz w:val="19"/>
                </w:rPr>
                <m:t>P</m:t>
              </m:r>
            </m:e>
          </m:func>
          <m:d>
            <m:dPr>
              <m:ctrlPr>
                <w:rPr>
                  <w:rFonts w:ascii="Cambria Math" w:hAnsi="Cambria Math"/>
                  <w:sz w:val="19"/>
                </w:rPr>
              </m:ctrlPr>
            </m:dPr>
            <m:e>
              <m:sSub>
                <m:sSubPr>
                  <m:ctrlPr>
                    <w:rPr>
                      <w:rFonts w:ascii="Cambria Math" w:hAnsi="Cambria Math"/>
                      <w:sz w:val="19"/>
                    </w:rPr>
                  </m:ctrlPr>
                </m:sSubPr>
                <m:e>
                  <m:r>
                    <m:rPr>
                      <m:sty m:val="p"/>
                    </m:rPr>
                    <w:rPr>
                      <w:rFonts w:ascii="Cambria Math" w:hAnsi="Cambria Math"/>
                      <w:sz w:val="19"/>
                    </w:rPr>
                    <m:t>Dept</m:t>
                  </m:r>
                </m:e>
                <m:sub>
                  <m:r>
                    <w:rPr>
                      <w:rFonts w:ascii="Cambria Math" w:hAnsi="Cambria Math"/>
                      <w:sz w:val="19"/>
                    </w:rPr>
                    <m:t>k</m:t>
                  </m:r>
                </m:sub>
              </m:sSub>
              <m:r>
                <w:rPr>
                  <w:rFonts w:ascii="Cambria Math" w:hAnsi="Cambria Math"/>
                  <w:sz w:val="19"/>
                </w:rPr>
                <m:t>∣</m:t>
              </m:r>
              <m:sSub>
                <m:sSubPr>
                  <m:ctrlPr>
                    <w:rPr>
                      <w:rFonts w:ascii="Cambria Math" w:hAnsi="Cambria Math"/>
                      <w:sz w:val="19"/>
                    </w:rPr>
                  </m:ctrlPr>
                </m:sSubPr>
                <m:e>
                  <m:r>
                    <w:rPr>
                      <w:rFonts w:ascii="Cambria Math" w:hAnsi="Cambria Math"/>
                      <w:sz w:val="19"/>
                    </w:rPr>
                    <m:t>x</m:t>
                  </m:r>
                </m:e>
                <m:sub>
                  <m:r>
                    <w:rPr>
                      <w:rFonts w:ascii="Cambria Math" w:hAnsi="Cambria Math"/>
                      <w:sz w:val="19"/>
                    </w:rPr>
                    <m:t>m</m:t>
                  </m:r>
                </m:sub>
              </m:sSub>
            </m:e>
          </m:d>
          <m:r>
            <w:rPr>
              <w:rFonts w:ascii="Cambria Math" w:hAnsi="Cambria Math"/>
              <w:sz w:val="19"/>
            </w:rPr>
            <m:t>+</m:t>
          </m:r>
          <m:f>
            <m:fPr>
              <m:ctrlPr>
                <w:rPr>
                  <w:rFonts w:ascii="Cambria Math" w:hAnsi="Cambria Math"/>
                  <w:sz w:val="19"/>
                </w:rPr>
              </m:ctrlPr>
            </m:fPr>
            <m:num>
              <m:r>
                <w:rPr>
                  <w:rFonts w:ascii="Cambria Math" w:hAnsi="Cambria Math"/>
                  <w:sz w:val="19"/>
                </w:rPr>
                <m:t>λ</m:t>
              </m:r>
            </m:num>
            <m:den>
              <m:r>
                <w:rPr>
                  <w:rFonts w:ascii="Cambria Math" w:hAnsi="Cambria Math"/>
                  <w:sz w:val="19"/>
                </w:rPr>
                <m:t>2</m:t>
              </m:r>
            </m:den>
          </m:f>
          <m:nary>
            <m:naryPr>
              <m:chr m:val="∑"/>
              <m:limLoc m:val="undOvr"/>
              <m:ctrlPr>
                <w:rPr>
                  <w:rFonts w:ascii="Cambria Math" w:hAnsi="Cambria Math"/>
                  <w:sz w:val="19"/>
                </w:rPr>
              </m:ctrlPr>
            </m:naryPr>
            <m:sub>
              <m:r>
                <w:rPr>
                  <w:rFonts w:ascii="Cambria Math" w:hAnsi="Cambria Math"/>
                  <w:sz w:val="19"/>
                </w:rPr>
                <m:t>k=1</m:t>
              </m:r>
            </m:sub>
            <m:sup>
              <m:r>
                <w:rPr>
                  <w:rFonts w:ascii="Cambria Math" w:hAnsi="Cambria Math"/>
                  <w:sz w:val="19"/>
                </w:rPr>
                <m:t>K</m:t>
              </m:r>
            </m:sup>
            <m:e>
              <m:sSubSup>
                <m:sSubSupPr>
                  <m:ctrlPr>
                    <w:rPr>
                      <w:rFonts w:ascii="Cambria Math" w:hAnsi="Cambria Math"/>
                      <w:sz w:val="19"/>
                    </w:rPr>
                  </m:ctrlPr>
                </m:sSubSupPr>
                <m:e>
                  <m:d>
                    <m:dPr>
                      <m:begChr m:val="‖"/>
                      <m:endChr m:val="‖"/>
                      <m:ctrlPr>
                        <w:rPr>
                          <w:rFonts w:ascii="Cambria Math" w:hAnsi="Cambria Math"/>
                          <w:sz w:val="19"/>
                        </w:rPr>
                      </m:ctrlPr>
                    </m:dPr>
                    <m:e>
                      <m:sSub>
                        <m:sSubPr>
                          <m:ctrlPr>
                            <w:rPr>
                              <w:rFonts w:ascii="Cambria Math" w:hAnsi="Cambria Math"/>
                              <w:sz w:val="19"/>
                            </w:rPr>
                          </m:ctrlPr>
                        </m:sSubPr>
                        <m:e>
                          <m:r>
                            <w:rPr>
                              <w:rFonts w:ascii="Cambria Math" w:hAnsi="Cambria Math"/>
                              <w:sz w:val="19"/>
                            </w:rPr>
                            <m:t>w</m:t>
                          </m:r>
                        </m:e>
                        <m:sub>
                          <m:r>
                            <w:rPr>
                              <w:rFonts w:ascii="Cambria Math" w:hAnsi="Cambria Math"/>
                              <w:sz w:val="19"/>
                            </w:rPr>
                            <m:t>k</m:t>
                          </m:r>
                        </m:sub>
                      </m:sSub>
                    </m:e>
                  </m:d>
                </m:e>
                <m:sub>
                  <m:r>
                    <w:rPr>
                      <w:rFonts w:ascii="Cambria Math" w:hAnsi="Cambria Math"/>
                      <w:sz w:val="19"/>
                    </w:rPr>
                    <m:t>2</m:t>
                  </m:r>
                </m:sub>
                <m:sup>
                  <m:r>
                    <w:rPr>
                      <w:rFonts w:ascii="Cambria Math" w:hAnsi="Cambria Math"/>
                      <w:sz w:val="19"/>
                    </w:rPr>
                    <m:t>2</m:t>
                  </m:r>
                </m:sup>
              </m:sSubSup>
            </m:e>
          </m:nary>
          <m:r>
            <w:rPr>
              <w:rFonts w:ascii="Times New Roman" w:hAnsi="Times New Roman"/>
              <w:b/>
              <w:color w:val="000000"/>
              <w:sz w:val="19"/>
            </w:rPr>
            <w:br/>
          </m:r>
        </m:oMath>
      </m:oMathPara>
      <w:r>
        <w:rPr>
          <w:rFonts w:ascii="Times New Roman" w:hAnsi="Times New Roman"/>
          <w:b/>
          <w:color w:val="000000"/>
          <w:sz w:val="19"/>
        </w:rPr>
        <w:t xml:space="preserve">          (8)</w:t>
      </w:r>
    </w:p>
    <w:p w14:paraId="0AD19BE7" w14:textId="77777777" w:rsidR="00894769" w:rsidRDefault="00000000">
      <w:pPr>
        <w:keepNext/>
        <w:spacing w:before="180" w:after="60"/>
      </w:pPr>
      <w:r>
        <w:rPr>
          <w:rFonts w:ascii="Times New Roman" w:hAnsi="Times New Roman"/>
          <w:b/>
          <w:i/>
          <w:color w:val="000000"/>
          <w:sz w:val="20"/>
        </w:rPr>
        <w:t>C. Priority Scoring &amp; Workload-Aware Distribution</w:t>
      </w:r>
    </w:p>
    <w:p w14:paraId="26569408" w14:textId="77777777" w:rsidR="00894769" w:rsidRDefault="00000000">
      <w:pPr>
        <w:spacing w:after="80"/>
        <w:ind w:firstLine="280"/>
      </w:pPr>
      <w:r>
        <w:rPr>
          <w:rFonts w:ascii="Times New Roman" w:hAnsi="Times New Roman"/>
          <w:color w:val="000000"/>
          <w:sz w:val="19"/>
        </w:rPr>
        <w:t>For incoming grievance g, the multi-criteria priority score Π(g) ∈ [0, 100] is computed as:</w:t>
      </w:r>
    </w:p>
    <w:p w14:paraId="6279C9B3" w14:textId="031B21D5" w:rsidR="00894769" w:rsidRDefault="000E1309">
      <w:pPr>
        <w:spacing w:before="80" w:after="80"/>
        <w:jc w:val="center"/>
      </w:pPr>
      <m:oMathPara>
        <m:oMath>
          <m:r>
            <m:rPr>
              <m:sty m:val="p"/>
            </m:rPr>
            <w:rPr>
              <w:rFonts w:ascii="Cambria Math" w:hAnsi="Cambria Math"/>
              <w:sz w:val="19"/>
            </w:rPr>
            <m:t>Π</m:t>
          </m:r>
          <m:d>
            <m:dPr>
              <m:ctrlPr>
                <w:rPr>
                  <w:rFonts w:ascii="Cambria Math" w:hAnsi="Cambria Math"/>
                  <w:sz w:val="19"/>
                </w:rPr>
              </m:ctrlPr>
            </m:dPr>
            <m:e>
              <m:r>
                <w:rPr>
                  <w:rFonts w:ascii="Cambria Math" w:hAnsi="Cambria Math"/>
                  <w:sz w:val="19"/>
                </w:rPr>
                <m:t>g</m:t>
              </m:r>
            </m:e>
          </m:d>
          <m:r>
            <w:rPr>
              <w:rFonts w:ascii="Cambria Math" w:hAnsi="Cambria Math"/>
              <w:sz w:val="19"/>
            </w:rPr>
            <m:t>=</m:t>
          </m:r>
          <m:func>
            <m:funcPr>
              <m:ctrlPr>
                <w:rPr>
                  <w:rFonts w:ascii="Cambria Math" w:hAnsi="Cambria Math"/>
                  <w:sz w:val="19"/>
                </w:rPr>
              </m:ctrlPr>
            </m:funcPr>
            <m:fName>
              <m:r>
                <m:rPr>
                  <m:sty m:val="p"/>
                </m:rPr>
                <w:rPr>
                  <w:rFonts w:ascii="Cambria Math" w:hAnsi="Cambria Math"/>
                  <w:sz w:val="19"/>
                </w:rPr>
                <m:t>min</m:t>
              </m:r>
            </m:fName>
            <m:e>
              <m:d>
                <m:dPr>
                  <m:ctrlPr>
                    <w:rPr>
                      <w:rFonts w:ascii="Cambria Math" w:hAnsi="Cambria Math"/>
                      <w:sz w:val="19"/>
                    </w:rPr>
                  </m:ctrlPr>
                </m:dPr>
                <m:e>
                  <m:r>
                    <w:rPr>
                      <w:rFonts w:ascii="Cambria Math" w:hAnsi="Cambria Math"/>
                      <w:sz w:val="19"/>
                    </w:rPr>
                    <m:t>100, </m:t>
                  </m:r>
                  <m:sSub>
                    <m:sSubPr>
                      <m:ctrlPr>
                        <w:rPr>
                          <w:rFonts w:ascii="Cambria Math" w:hAnsi="Cambria Math"/>
                          <w:sz w:val="19"/>
                        </w:rPr>
                      </m:ctrlPr>
                    </m:sSubPr>
                    <m:e>
                      <m:r>
                        <w:rPr>
                          <w:rFonts w:ascii="Cambria Math" w:hAnsi="Cambria Math"/>
                          <w:sz w:val="19"/>
                        </w:rPr>
                        <m:t>S</m:t>
                      </m:r>
                    </m:e>
                    <m:sub>
                      <m:r>
                        <m:rPr>
                          <m:sty m:val="p"/>
                        </m:rPr>
                        <w:rPr>
                          <w:rFonts w:ascii="Cambria Math" w:hAnsi="Cambria Math"/>
                          <w:sz w:val="19"/>
                        </w:rPr>
                        <m:t>base</m:t>
                      </m:r>
                    </m:sub>
                  </m:sSub>
                  <m:d>
                    <m:dPr>
                      <m:ctrlPr>
                        <w:rPr>
                          <w:rFonts w:ascii="Cambria Math" w:hAnsi="Cambria Math"/>
                          <w:sz w:val="19"/>
                        </w:rPr>
                      </m:ctrlPr>
                    </m:dPr>
                    <m:e>
                      <m:r>
                        <w:rPr>
                          <w:rFonts w:ascii="Cambria Math" w:hAnsi="Cambria Math"/>
                          <w:sz w:val="19"/>
                        </w:rPr>
                        <m:t>g.</m:t>
                      </m:r>
                      <m:r>
                        <m:rPr>
                          <m:sty m:val="p"/>
                        </m:rPr>
                        <w:rPr>
                          <w:rFonts w:ascii="Cambria Math" w:hAnsi="Cambria Math"/>
                          <w:sz w:val="19"/>
                        </w:rPr>
                        <m:t>severity</m:t>
                      </m:r>
                    </m:e>
                  </m:d>
                  <m:r>
                    <w:rPr>
                      <w:rFonts w:ascii="Cambria Math" w:hAnsi="Cambria Math"/>
                      <w:sz w:val="19"/>
                    </w:rPr>
                    <m:t>+</m:t>
                  </m:r>
                  <m:sSub>
                    <m:sSubPr>
                      <m:ctrlPr>
                        <w:rPr>
                          <w:rFonts w:ascii="Cambria Math" w:hAnsi="Cambria Math"/>
                          <w:sz w:val="19"/>
                        </w:rPr>
                      </m:ctrlPr>
                    </m:sSubPr>
                    <m:e>
                      <m:r>
                        <w:rPr>
                          <w:rFonts w:ascii="Cambria Math" w:hAnsi="Cambria Math"/>
                          <w:sz w:val="19"/>
                        </w:rPr>
                        <m:t>δ</m:t>
                      </m:r>
                    </m:e>
                    <m:sub>
                      <m:r>
                        <m:rPr>
                          <m:sty m:val="p"/>
                        </m:rPr>
                        <w:rPr>
                          <w:rFonts w:ascii="Cambria Math" w:hAnsi="Cambria Math"/>
                          <w:sz w:val="19"/>
                        </w:rPr>
                        <m:t>prox</m:t>
                      </m:r>
                    </m:sub>
                  </m:sSub>
                  <m:r>
                    <w:rPr>
                      <w:rFonts w:ascii="Cambria Math" w:hAnsi="Cambria Math"/>
                      <w:sz w:val="19"/>
                    </w:rPr>
                    <m:t> </m:t>
                  </m:r>
                  <m:r>
                    <m:rPr>
                      <m:scr m:val="double-struck"/>
                      <m:sty m:val="p"/>
                    </m:rPr>
                    <w:rPr>
                      <w:rFonts w:ascii="Cambria Math" w:hAnsi="Cambria Math"/>
                      <w:sz w:val="19"/>
                    </w:rPr>
                    <m:t>I</m:t>
                  </m:r>
                  <m:d>
                    <m:dPr>
                      <m:ctrlPr>
                        <w:rPr>
                          <w:rFonts w:ascii="Cambria Math" w:hAnsi="Cambria Math"/>
                          <w:sz w:val="19"/>
                        </w:rPr>
                      </m:ctrlPr>
                    </m:dPr>
                    <m:e>
                      <m:r>
                        <w:rPr>
                          <w:rFonts w:ascii="Cambria Math" w:hAnsi="Cambria Math"/>
                          <w:sz w:val="19"/>
                        </w:rPr>
                        <m:t>d</m:t>
                      </m:r>
                      <m:d>
                        <m:dPr>
                          <m:ctrlPr>
                            <w:rPr>
                              <w:rFonts w:ascii="Cambria Math" w:hAnsi="Cambria Math"/>
                              <w:sz w:val="19"/>
                            </w:rPr>
                          </m:ctrlPr>
                        </m:dPr>
                        <m:e>
                          <m:r>
                            <w:rPr>
                              <w:rFonts w:ascii="Cambria Math" w:hAnsi="Cambria Math"/>
                              <w:sz w:val="19"/>
                            </w:rPr>
                            <m:t>g,</m:t>
                          </m:r>
                          <m:sSub>
                            <m:sSubPr>
                              <m:ctrlPr>
                                <w:rPr>
                                  <w:rFonts w:ascii="Cambria Math" w:hAnsi="Cambria Math"/>
                                  <w:sz w:val="19"/>
                                </w:rPr>
                              </m:ctrlPr>
                            </m:sSubPr>
                            <m:e>
                              <m:r>
                                <w:rPr>
                                  <w:rFonts w:ascii="Cambria Math" w:hAnsi="Cambria Math"/>
                                  <w:sz w:val="19"/>
                                </w:rPr>
                                <m:t>A</m:t>
                              </m:r>
                            </m:e>
                            <m:sub>
                              <m:r>
                                <m:rPr>
                                  <m:sty m:val="p"/>
                                </m:rPr>
                                <w:rPr>
                                  <w:rFonts w:ascii="Cambria Math" w:hAnsi="Cambria Math"/>
                                  <w:sz w:val="19"/>
                                </w:rPr>
                                <m:t>crit</m:t>
                              </m:r>
                            </m:sub>
                          </m:sSub>
                        </m:e>
                      </m:d>
                      <m:r>
                        <w:rPr>
                          <w:rFonts w:ascii="Cambria Math" w:hAnsi="Cambria Math"/>
                          <w:sz w:val="19"/>
                        </w:rPr>
                        <m:t>&lt;ρ</m:t>
                      </m:r>
                    </m:e>
                  </m:d>
                </m:e>
              </m:d>
            </m:e>
          </m:func>
          <m:r>
            <w:rPr>
              <w:rFonts w:ascii="Cambria Math" w:hAnsi="Cambria Math"/>
              <w:b/>
              <w:color w:val="000000"/>
              <w:sz w:val="19"/>
            </w:rPr>
            <w:br/>
          </m:r>
        </m:oMath>
      </m:oMathPara>
      <w:r w:rsidR="00000000">
        <w:rPr>
          <w:rFonts w:ascii="Times New Roman" w:hAnsi="Times New Roman"/>
          <w:b/>
          <w:color w:val="000000"/>
          <w:sz w:val="19"/>
        </w:rPr>
        <w:t>(9)</w:t>
      </w:r>
    </w:p>
    <w:p w14:paraId="753BCD36" w14:textId="77777777" w:rsidR="00894769" w:rsidRDefault="00000000">
      <w:pPr>
        <w:spacing w:after="80"/>
        <w:ind w:firstLine="280"/>
      </w:pPr>
      <w:r>
        <w:rPr>
          <w:rFonts w:ascii="Times New Roman" w:hAnsi="Times New Roman"/>
          <w:color w:val="000000"/>
          <w:sz w:val="19"/>
        </w:rPr>
        <w:t>where S_base ∈ {25, 50, 75, 90} denotes Low, Moderate, Severe, and Hazardous tiers; δ_prox = 10 boosts complaints within ρ = 100 m of critical infrastructure A_crit (e.g., college gates, hospitals, arterial junctions).</w:t>
      </w:r>
    </w:p>
    <w:p w14:paraId="123C941F" w14:textId="77777777" w:rsidR="00894769" w:rsidRDefault="00000000">
      <w:pPr>
        <w:spacing w:after="80"/>
        <w:ind w:firstLine="280"/>
      </w:pPr>
      <w:r>
        <w:rPr>
          <w:rFonts w:ascii="Times New Roman" w:hAnsi="Times New Roman"/>
          <w:color w:val="000000"/>
          <w:sz w:val="19"/>
        </w:rPr>
        <w:t>Within department D = Dept(g), the complaint is assigned to operator o* ∈ O_D minimizing active queue occupancy:</w:t>
      </w:r>
    </w:p>
    <w:p w14:paraId="390B1459" w14:textId="44857EEB" w:rsidR="00894769" w:rsidRDefault="00000000">
      <w:pPr>
        <w:spacing w:before="80" w:after="80"/>
        <w:jc w:val="center"/>
      </w:pPr>
      <w:r>
        <w:rPr>
          <w:rFonts w:ascii="Cambria Math" w:hAnsi="Cambria Math"/>
          <w:i/>
          <w:color w:val="000000"/>
          <w:sz w:val="19"/>
        </w:rPr>
        <w:t xml:space="preserve">   </w:t>
      </w:r>
      <w:r w:rsidR="000E1309">
        <w:rPr>
          <w:rFonts w:ascii="Cambria Math" w:hAnsi="Cambria Math"/>
          <w:i/>
          <w:color w:val="000000"/>
          <w:sz w:val="19"/>
        </w:rPr>
        <w:br/>
      </w:r>
      <m:oMathPara>
        <m:oMath>
          <m:sSup>
            <m:sSupPr>
              <m:ctrlPr>
                <w:rPr>
                  <w:rFonts w:ascii="Cambria Math" w:hAnsi="Cambria Math"/>
                  <w:sz w:val="19"/>
                </w:rPr>
              </m:ctrlPr>
            </m:sSupPr>
            <m:e>
              <m:r>
                <w:rPr>
                  <w:rFonts w:ascii="Cambria Math" w:hAnsi="Cambria Math"/>
                  <w:sz w:val="19"/>
                </w:rPr>
                <m:t>o</m:t>
              </m:r>
            </m:e>
            <m:sup>
              <m:r>
                <w:rPr>
                  <w:rFonts w:ascii="Cambria Math" w:hAnsi="Cambria Math"/>
                  <w:sz w:val="19"/>
                </w:rPr>
                <m:t>*</m:t>
              </m:r>
            </m:sup>
          </m:sSup>
          <m:r>
            <w:rPr>
              <w:rFonts w:ascii="Cambria Math" w:hAnsi="Cambria Math"/>
              <w:sz w:val="19"/>
            </w:rPr>
            <m:t>=</m:t>
          </m:r>
          <m:func>
            <m:funcPr>
              <m:ctrlPr>
                <w:rPr>
                  <w:rFonts w:ascii="Cambria Math" w:hAnsi="Cambria Math"/>
                  <w:sz w:val="19"/>
                </w:rPr>
              </m:ctrlPr>
            </m:funcPr>
            <m:fName>
              <m:r>
                <m:rPr>
                  <m:sty m:val="p"/>
                </m:rPr>
                <w:rPr>
                  <w:rFonts w:ascii="Cambria Math" w:hAnsi="Cambria Math"/>
                  <w:sz w:val="19"/>
                </w:rPr>
                <m:t>arg</m:t>
              </m:r>
            </m:fName>
            <m:e>
              <m:func>
                <m:funcPr>
                  <m:ctrlPr>
                    <w:rPr>
                      <w:rFonts w:ascii="Cambria Math" w:hAnsi="Cambria Math"/>
                      <w:sz w:val="19"/>
                    </w:rPr>
                  </m:ctrlPr>
                </m:funcPr>
                <m:fName>
                  <m:limLow>
                    <m:limLowPr>
                      <m:ctrlPr>
                        <w:rPr>
                          <w:rFonts w:ascii="Cambria Math" w:hAnsi="Cambria Math"/>
                          <w:sz w:val="19"/>
                        </w:rPr>
                      </m:ctrlPr>
                    </m:limLowPr>
                    <m:e>
                      <m:r>
                        <m:rPr>
                          <m:sty m:val="p"/>
                        </m:rPr>
                        <w:rPr>
                          <w:rFonts w:ascii="Cambria Math" w:hAnsi="Cambria Math"/>
                          <w:sz w:val="19"/>
                        </w:rPr>
                        <m:t>min</m:t>
                      </m:r>
                    </m:e>
                    <m:lim>
                      <m:r>
                        <w:rPr>
                          <w:rFonts w:ascii="Cambria Math" w:hAnsi="Cambria Math"/>
                          <w:sz w:val="19"/>
                        </w:rPr>
                        <m:t>o∈</m:t>
                      </m:r>
                      <m:sSub>
                        <m:sSubPr>
                          <m:ctrlPr>
                            <w:rPr>
                              <w:rFonts w:ascii="Cambria Math" w:hAnsi="Cambria Math"/>
                              <w:sz w:val="19"/>
                            </w:rPr>
                          </m:ctrlPr>
                        </m:sSubPr>
                        <m:e>
                          <m:r>
                            <w:rPr>
                              <w:rFonts w:ascii="Cambria Math" w:hAnsi="Cambria Math"/>
                              <w:sz w:val="19"/>
                            </w:rPr>
                            <m:t>O</m:t>
                          </m:r>
                        </m:e>
                        <m:sub>
                          <m:r>
                            <w:rPr>
                              <w:rFonts w:ascii="Cambria Math" w:hAnsi="Cambria Math"/>
                              <w:sz w:val="19"/>
                            </w:rPr>
                            <m:t>D</m:t>
                          </m:r>
                        </m:sub>
                      </m:sSub>
                    </m:lim>
                  </m:limLow>
                </m:fName>
                <m:e>
                  <m:d>
                    <m:dPr>
                      <m:ctrlPr>
                        <w:rPr>
                          <w:rFonts w:ascii="Cambria Math" w:hAnsi="Cambria Math"/>
                          <w:sz w:val="19"/>
                        </w:rPr>
                      </m:ctrlPr>
                    </m:dPr>
                    <m:e>
                      <m:f>
                        <m:fPr>
                          <m:ctrlPr>
                            <w:rPr>
                              <w:rFonts w:ascii="Cambria Math" w:hAnsi="Cambria Math"/>
                              <w:sz w:val="19"/>
                            </w:rPr>
                          </m:ctrlPr>
                        </m:fPr>
                        <m:num>
                          <m:r>
                            <m:rPr>
                              <m:sty m:val="p"/>
                            </m:rPr>
                            <w:rPr>
                              <w:rFonts w:ascii="Cambria Math" w:hAnsi="Cambria Math"/>
                              <w:sz w:val="19"/>
                            </w:rPr>
                            <m:t>ActiveTickets</m:t>
                          </m:r>
                          <m:d>
                            <m:dPr>
                              <m:ctrlPr>
                                <w:rPr>
                                  <w:rFonts w:ascii="Cambria Math" w:hAnsi="Cambria Math"/>
                                  <w:sz w:val="19"/>
                                </w:rPr>
                              </m:ctrlPr>
                            </m:dPr>
                            <m:e>
                              <m:r>
                                <w:rPr>
                                  <w:rFonts w:ascii="Cambria Math" w:hAnsi="Cambria Math"/>
                                  <w:sz w:val="19"/>
                                </w:rPr>
                                <m:t>o</m:t>
                              </m:r>
                            </m:e>
                          </m:d>
                        </m:num>
                        <m:den>
                          <m:r>
                            <m:rPr>
                              <m:sty m:val="p"/>
                            </m:rPr>
                            <w:rPr>
                              <w:rFonts w:ascii="Cambria Math" w:hAnsi="Cambria Math"/>
                              <w:sz w:val="19"/>
                            </w:rPr>
                            <m:t>MaxCapacity</m:t>
                          </m:r>
                          <m:d>
                            <m:dPr>
                              <m:ctrlPr>
                                <w:rPr>
                                  <w:rFonts w:ascii="Cambria Math" w:hAnsi="Cambria Math"/>
                                  <w:sz w:val="19"/>
                                </w:rPr>
                              </m:ctrlPr>
                            </m:dPr>
                            <m:e>
                              <m:r>
                                <w:rPr>
                                  <w:rFonts w:ascii="Cambria Math" w:hAnsi="Cambria Math"/>
                                  <w:sz w:val="19"/>
                                </w:rPr>
                                <m:t>o</m:t>
                              </m:r>
                            </m:e>
                          </m:d>
                        </m:den>
                      </m:f>
                    </m:e>
                  </m:d>
                </m:e>
              </m:func>
            </m:e>
          </m:func>
          <m:r>
            <w:rPr>
              <w:rFonts w:ascii="Cambria Math" w:hAnsi="Cambria Math"/>
              <w:b/>
              <w:color w:val="000000"/>
              <w:sz w:val="19"/>
            </w:rPr>
            <w:br/>
          </m:r>
        </m:oMath>
      </m:oMathPara>
      <w:r>
        <w:rPr>
          <w:rFonts w:ascii="Times New Roman" w:hAnsi="Times New Roman"/>
          <w:b/>
          <w:color w:val="000000"/>
          <w:sz w:val="19"/>
        </w:rPr>
        <w:t>(10)</w:t>
      </w:r>
    </w:p>
    <w:p w14:paraId="79185ED0" w14:textId="77777777" w:rsidR="00894769" w:rsidRDefault="00000000">
      <w:pPr>
        <w:spacing w:after="80"/>
        <w:ind w:firstLine="280"/>
      </w:pPr>
      <w:r>
        <w:rPr>
          <w:rFonts w:ascii="Times New Roman" w:hAnsi="Times New Roman"/>
          <w:color w:val="000000"/>
          <w:sz w:val="19"/>
        </w:rPr>
        <w:t>subject to ActiveTickets(o) &lt; MaxCapacity(o), eliminating single-operator bottlenecks.</w:t>
      </w:r>
    </w:p>
    <w:p w14:paraId="36FA5284" w14:textId="77777777" w:rsidR="00894769" w:rsidRDefault="00000000">
      <w:pPr>
        <w:keepNext/>
        <w:spacing w:before="180" w:after="60"/>
      </w:pPr>
      <w:r>
        <w:rPr>
          <w:rFonts w:ascii="Times New Roman" w:hAnsi="Times New Roman"/>
          <w:b/>
          <w:i/>
          <w:color w:val="000000"/>
          <w:sz w:val="20"/>
        </w:rPr>
        <w:t>D. Knowledge Graph Multi-Hop Risk Cascade</w:t>
      </w:r>
    </w:p>
    <w:p w14:paraId="3C3C5CA8" w14:textId="77777777" w:rsidR="00894769" w:rsidRDefault="00000000">
      <w:pPr>
        <w:spacing w:after="80"/>
        <w:ind w:firstLine="280"/>
      </w:pPr>
      <w:r>
        <w:rPr>
          <w:rFonts w:ascii="Times New Roman" w:hAnsi="Times New Roman"/>
          <w:color w:val="000000"/>
          <w:sz w:val="19"/>
        </w:rPr>
        <w:t>The urban environment is formulated as a heterogeneous directed graph G = (V, E, R). Structural cascading degradation is calculated across dependent asset edges:</w:t>
      </w:r>
    </w:p>
    <w:p w14:paraId="72BB768A" w14:textId="4CD4E219" w:rsidR="00894769" w:rsidRDefault="00000000">
      <w:pPr>
        <w:spacing w:before="80" w:after="80"/>
        <w:jc w:val="center"/>
      </w:pPr>
      <w:r>
        <w:rPr>
          <w:rFonts w:ascii="Cambria Math" w:hAnsi="Cambria Math"/>
          <w:i/>
          <w:color w:val="000000"/>
          <w:sz w:val="19"/>
        </w:rPr>
        <w:t xml:space="preserve">   </w:t>
      </w:r>
      <w:r w:rsidR="000E1309">
        <w:rPr>
          <w:rFonts w:ascii="Cambria Math" w:hAnsi="Cambria Math"/>
          <w:i/>
          <w:color w:val="000000"/>
          <w:sz w:val="19"/>
        </w:rPr>
        <w:br/>
      </w:r>
      <m:oMathPara>
        <m:oMath>
          <m:sSub>
            <m:sSubPr>
              <m:ctrlPr>
                <w:rPr>
                  <w:rFonts w:ascii="Cambria Math" w:hAnsi="Cambria Math"/>
                  <w:sz w:val="19"/>
                </w:rPr>
              </m:ctrlPr>
            </m:sSubPr>
            <m:e>
              <m:r>
                <w:rPr>
                  <w:rFonts w:ascii="Cambria Math" w:hAnsi="Cambria Math"/>
                  <w:sz w:val="19"/>
                </w:rPr>
                <m:t>R</m:t>
              </m:r>
            </m:e>
            <m:sub>
              <m:r>
                <m:rPr>
                  <m:sty m:val="p"/>
                </m:rPr>
                <w:rPr>
                  <w:rFonts w:ascii="Cambria Math" w:hAnsi="Cambria Math"/>
                  <w:sz w:val="19"/>
                </w:rPr>
                <m:t>cascade</m:t>
              </m:r>
            </m:sub>
          </m:sSub>
          <m:d>
            <m:dPr>
              <m:ctrlPr>
                <w:rPr>
                  <w:rFonts w:ascii="Cambria Math" w:hAnsi="Cambria Math"/>
                  <w:sz w:val="19"/>
                </w:rPr>
              </m:ctrlPr>
            </m:dPr>
            <m:e>
              <m:sSub>
                <m:sSubPr>
                  <m:ctrlPr>
                    <w:rPr>
                      <w:rFonts w:ascii="Cambria Math" w:hAnsi="Cambria Math"/>
                      <w:sz w:val="19"/>
                    </w:rPr>
                  </m:ctrlPr>
                </m:sSubPr>
                <m:e>
                  <m:r>
                    <w:rPr>
                      <w:rFonts w:ascii="Cambria Math" w:hAnsi="Cambria Math"/>
                      <w:sz w:val="19"/>
                    </w:rPr>
                    <m:t>a</m:t>
                  </m:r>
                </m:e>
                <m:sub>
                  <m:r>
                    <w:rPr>
                      <w:rFonts w:ascii="Cambria Math" w:hAnsi="Cambria Math"/>
                      <w:sz w:val="19"/>
                    </w:rPr>
                    <m:t>i</m:t>
                  </m:r>
                </m:sub>
              </m:sSub>
            </m:e>
          </m:d>
          <m:r>
            <w:rPr>
              <w:rFonts w:ascii="Cambria Math" w:hAnsi="Cambria Math"/>
              <w:sz w:val="19"/>
            </w:rPr>
            <m:t>=γ </m:t>
          </m:r>
          <m:r>
            <m:rPr>
              <m:sty m:val="p"/>
            </m:rPr>
            <w:rPr>
              <w:rFonts w:ascii="Cambria Math" w:hAnsi="Cambria Math"/>
              <w:sz w:val="19"/>
            </w:rPr>
            <m:t>Risk</m:t>
          </m:r>
          <m:d>
            <m:dPr>
              <m:ctrlPr>
                <w:rPr>
                  <w:rFonts w:ascii="Cambria Math" w:hAnsi="Cambria Math"/>
                  <w:sz w:val="19"/>
                </w:rPr>
              </m:ctrlPr>
            </m:dPr>
            <m:e>
              <m:sSub>
                <m:sSubPr>
                  <m:ctrlPr>
                    <w:rPr>
                      <w:rFonts w:ascii="Cambria Math" w:hAnsi="Cambria Math"/>
                      <w:sz w:val="19"/>
                    </w:rPr>
                  </m:ctrlPr>
                </m:sSubPr>
                <m:e>
                  <m:r>
                    <w:rPr>
                      <w:rFonts w:ascii="Cambria Math" w:hAnsi="Cambria Math"/>
                      <w:sz w:val="19"/>
                    </w:rPr>
                    <m:t>a</m:t>
                  </m:r>
                </m:e>
                <m:sub>
                  <m:r>
                    <w:rPr>
                      <w:rFonts w:ascii="Cambria Math" w:hAnsi="Cambria Math"/>
                      <w:sz w:val="19"/>
                    </w:rPr>
                    <m:t>i</m:t>
                  </m:r>
                </m:sub>
              </m:sSub>
            </m:e>
          </m:d>
          <m:r>
            <w:rPr>
              <w:rFonts w:ascii="Cambria Math" w:hAnsi="Cambria Math"/>
              <w:sz w:val="19"/>
            </w:rPr>
            <m:t>+</m:t>
          </m:r>
          <m:d>
            <m:dPr>
              <m:ctrlPr>
                <w:rPr>
                  <w:rFonts w:ascii="Cambria Math" w:hAnsi="Cambria Math"/>
                  <w:sz w:val="19"/>
                </w:rPr>
              </m:ctrlPr>
            </m:dPr>
            <m:e>
              <m:r>
                <w:rPr>
                  <w:rFonts w:ascii="Cambria Math" w:hAnsi="Cambria Math"/>
                  <w:sz w:val="19"/>
                </w:rPr>
                <m:t>1-γ</m:t>
              </m:r>
            </m:e>
          </m:d>
          <m:nary>
            <m:naryPr>
              <m:chr m:val="∑"/>
              <m:limLoc m:val="undOvr"/>
              <m:supHide m:val="1"/>
              <m:ctrlPr>
                <w:rPr>
                  <w:rFonts w:ascii="Cambria Math" w:hAnsi="Cambria Math"/>
                  <w:sz w:val="19"/>
                </w:rPr>
              </m:ctrlPr>
            </m:naryPr>
            <m:sub>
              <m:r>
                <w:rPr>
                  <w:rFonts w:ascii="Cambria Math" w:hAnsi="Cambria Math"/>
                  <w:sz w:val="19"/>
                </w:rPr>
                <m:t>j</m:t>
              </m:r>
            </m:sub>
            <m:sup/>
            <m:e>
              <m:sSub>
                <m:sSubPr>
                  <m:ctrlPr>
                    <w:rPr>
                      <w:rFonts w:ascii="Cambria Math" w:hAnsi="Cambria Math"/>
                      <w:sz w:val="19"/>
                    </w:rPr>
                  </m:ctrlPr>
                </m:sSubPr>
                <m:e>
                  <m:r>
                    <w:rPr>
                      <w:rFonts w:ascii="Cambria Math" w:hAnsi="Cambria Math"/>
                      <w:sz w:val="19"/>
                    </w:rPr>
                    <m:t>ω</m:t>
                  </m:r>
                </m:e>
                <m:sub>
                  <m:r>
                    <w:rPr>
                      <w:rFonts w:ascii="Cambria Math" w:hAnsi="Cambria Math"/>
                      <w:sz w:val="19"/>
                    </w:rPr>
                    <m:t>ji</m:t>
                  </m:r>
                </m:sub>
              </m:sSub>
            </m:e>
          </m:nary>
          <m:r>
            <w:rPr>
              <w:rFonts w:ascii="Cambria Math" w:hAnsi="Cambria Math"/>
              <w:sz w:val="19"/>
            </w:rPr>
            <m:t> </m:t>
          </m:r>
          <m:r>
            <m:rPr>
              <m:sty m:val="p"/>
            </m:rPr>
            <w:rPr>
              <w:rFonts w:ascii="Cambria Math" w:hAnsi="Cambria Math"/>
              <w:sz w:val="19"/>
            </w:rPr>
            <m:t>Risk</m:t>
          </m:r>
          <m:d>
            <m:dPr>
              <m:ctrlPr>
                <w:rPr>
                  <w:rFonts w:ascii="Cambria Math" w:hAnsi="Cambria Math"/>
                  <w:sz w:val="19"/>
                </w:rPr>
              </m:ctrlPr>
            </m:dPr>
            <m:e>
              <m:sSub>
                <m:sSubPr>
                  <m:ctrlPr>
                    <w:rPr>
                      <w:rFonts w:ascii="Cambria Math" w:hAnsi="Cambria Math"/>
                      <w:sz w:val="19"/>
                    </w:rPr>
                  </m:ctrlPr>
                </m:sSubPr>
                <m:e>
                  <m:r>
                    <w:rPr>
                      <w:rFonts w:ascii="Cambria Math" w:hAnsi="Cambria Math"/>
                      <w:sz w:val="19"/>
                    </w:rPr>
                    <m:t>a</m:t>
                  </m:r>
                </m:e>
                <m:sub>
                  <m:r>
                    <w:rPr>
                      <w:rFonts w:ascii="Cambria Math" w:hAnsi="Cambria Math"/>
                      <w:sz w:val="19"/>
                    </w:rPr>
                    <m:t>j</m:t>
                  </m:r>
                </m:sub>
              </m:sSub>
            </m:e>
          </m:d>
          <m:r>
            <w:rPr>
              <w:rFonts w:ascii="Cambria Math" w:hAnsi="Cambria Math"/>
              <w:b/>
              <w:color w:val="000000"/>
              <w:sz w:val="19"/>
            </w:rPr>
            <w:br/>
          </m:r>
        </m:oMath>
      </m:oMathPara>
      <w:r>
        <w:rPr>
          <w:rFonts w:ascii="Times New Roman" w:hAnsi="Times New Roman"/>
          <w:b/>
          <w:color w:val="000000"/>
          <w:sz w:val="19"/>
        </w:rPr>
        <w:t>(11)</w:t>
      </w:r>
    </w:p>
    <w:p w14:paraId="1CBF8059" w14:textId="77777777" w:rsidR="00894769" w:rsidRDefault="00000000">
      <w:pPr>
        <w:spacing w:after="80"/>
        <w:ind w:firstLine="280"/>
      </w:pPr>
      <w:r>
        <w:rPr>
          <w:rFonts w:ascii="Times New Roman" w:hAnsi="Times New Roman"/>
          <w:color w:val="000000"/>
          <w:sz w:val="19"/>
        </w:rPr>
        <w:t>capturing inter-utility vulnerabilities (e.g., an unresolved underground water pipeline leak softening the sub-base of an adjacent arterial roadway).</w:t>
      </w:r>
    </w:p>
    <w:p w14:paraId="79ABA5AE" w14:textId="77777777" w:rsidR="00894769" w:rsidRDefault="00000000">
      <w:pPr>
        <w:keepNext/>
        <w:spacing w:before="240" w:after="80"/>
      </w:pPr>
      <w:r>
        <w:rPr>
          <w:rFonts w:ascii="Times New Roman" w:hAnsi="Times New Roman"/>
          <w:b/>
          <w:color w:val="000000"/>
          <w:sz w:val="21"/>
        </w:rPr>
        <w:lastRenderedPageBreak/>
        <w:t>V. IMPLEMENTATION &amp; EXPERIMENTAL RESULTS</w:t>
      </w:r>
    </w:p>
    <w:p w14:paraId="48FFEBC3" w14:textId="77777777" w:rsidR="00894769" w:rsidRDefault="00000000">
      <w:pPr>
        <w:keepNext/>
        <w:spacing w:before="180" w:after="60"/>
      </w:pPr>
      <w:r>
        <w:rPr>
          <w:rFonts w:ascii="Times New Roman" w:hAnsi="Times New Roman"/>
          <w:b/>
          <w:i/>
          <w:color w:val="000000"/>
          <w:sz w:val="20"/>
        </w:rPr>
        <w:t>A. Vision Model Empirical Evaluation</w:t>
      </w:r>
    </w:p>
    <w:p w14:paraId="1D0472E1" w14:textId="77777777" w:rsidR="00894769" w:rsidRDefault="00000000">
      <w:pPr>
        <w:spacing w:after="80"/>
        <w:ind w:firstLine="280"/>
      </w:pPr>
      <w:r>
        <w:rPr>
          <w:rFonts w:ascii="Times New Roman" w:hAnsi="Times New Roman"/>
          <w:color w:val="000000"/>
          <w:sz w:val="19"/>
        </w:rPr>
        <w:t>The CivicVision-v1.4 model was evaluated using a 75/25 stratified train/test split across 120 verified civic defect photographs.</w:t>
      </w:r>
    </w:p>
    <w:p w14:paraId="4EB7EFD0" w14:textId="77777777" w:rsidR="00894769" w:rsidRDefault="00000000">
      <w:pPr>
        <w:jc w:val="center"/>
      </w:pPr>
      <w:r>
        <w:rPr>
          <w:rFonts w:ascii="Times New Roman" w:hAnsi="Times New Roman"/>
          <w:b/>
          <w:color w:val="000000"/>
          <w:sz w:val="17"/>
        </w:rPr>
        <w:t>TABLE II: CIVICVISION-V1.4 DEPARTMENT CLASSIFICATION PERFORMANCE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1842"/>
        <w:gridCol w:w="1276"/>
        <w:gridCol w:w="992"/>
        <w:gridCol w:w="1276"/>
      </w:tblGrid>
      <w:tr w:rsidR="00894769" w14:paraId="44FF1E80" w14:textId="77777777" w:rsidTr="003519B4">
        <w:trPr>
          <w:jc w:val="center"/>
        </w:trPr>
        <w:tc>
          <w:tcPr>
            <w:tcW w:w="1561" w:type="dxa"/>
            <w:shd w:val="clear" w:color="auto" w:fill="EEEEEE"/>
          </w:tcPr>
          <w:p w14:paraId="0177E2BF" w14:textId="77777777" w:rsidR="00894769" w:rsidRDefault="00000000" w:rsidP="003519B4">
            <w:pPr>
              <w:jc w:val="center"/>
            </w:pPr>
            <w:r>
              <w:rPr>
                <w:rFonts w:ascii="Times New Roman" w:hAnsi="Times New Roman"/>
                <w:b/>
                <w:color w:val="000000"/>
                <w:sz w:val="16"/>
              </w:rPr>
              <w:t>Target Department</w:t>
            </w:r>
          </w:p>
        </w:tc>
        <w:tc>
          <w:tcPr>
            <w:tcW w:w="1842" w:type="dxa"/>
            <w:shd w:val="clear" w:color="auto" w:fill="EEEEEE"/>
          </w:tcPr>
          <w:p w14:paraId="6F42673E" w14:textId="77777777" w:rsidR="00894769" w:rsidRDefault="00000000" w:rsidP="003519B4">
            <w:pPr>
              <w:jc w:val="center"/>
            </w:pPr>
            <w:r>
              <w:rPr>
                <w:rFonts w:ascii="Times New Roman" w:hAnsi="Times New Roman"/>
                <w:b/>
                <w:color w:val="000000"/>
                <w:sz w:val="16"/>
              </w:rPr>
              <w:t>Defect Category</w:t>
            </w:r>
          </w:p>
        </w:tc>
        <w:tc>
          <w:tcPr>
            <w:tcW w:w="1276" w:type="dxa"/>
            <w:shd w:val="clear" w:color="auto" w:fill="EEEEEE"/>
          </w:tcPr>
          <w:p w14:paraId="617F95A8" w14:textId="77777777" w:rsidR="00894769" w:rsidRDefault="00000000" w:rsidP="003519B4">
            <w:pPr>
              <w:jc w:val="center"/>
            </w:pPr>
            <w:r>
              <w:rPr>
                <w:rFonts w:ascii="Times New Roman" w:hAnsi="Times New Roman"/>
                <w:b/>
                <w:color w:val="000000"/>
                <w:sz w:val="16"/>
              </w:rPr>
              <w:t>Precision (%)</w:t>
            </w:r>
          </w:p>
        </w:tc>
        <w:tc>
          <w:tcPr>
            <w:tcW w:w="992" w:type="dxa"/>
            <w:shd w:val="clear" w:color="auto" w:fill="EEEEEE"/>
          </w:tcPr>
          <w:p w14:paraId="769D3534" w14:textId="77777777" w:rsidR="00894769" w:rsidRDefault="00000000" w:rsidP="003519B4">
            <w:pPr>
              <w:jc w:val="center"/>
            </w:pPr>
            <w:r>
              <w:rPr>
                <w:rFonts w:ascii="Times New Roman" w:hAnsi="Times New Roman"/>
                <w:b/>
                <w:color w:val="000000"/>
                <w:sz w:val="16"/>
              </w:rPr>
              <w:t>Recall (%)</w:t>
            </w:r>
          </w:p>
        </w:tc>
        <w:tc>
          <w:tcPr>
            <w:tcW w:w="1276" w:type="dxa"/>
            <w:shd w:val="clear" w:color="auto" w:fill="EEEEEE"/>
          </w:tcPr>
          <w:p w14:paraId="080F10AB" w14:textId="77777777" w:rsidR="00894769" w:rsidRDefault="00000000" w:rsidP="003519B4">
            <w:pPr>
              <w:jc w:val="center"/>
            </w:pPr>
            <w:r>
              <w:rPr>
                <w:rFonts w:ascii="Times New Roman" w:hAnsi="Times New Roman"/>
                <w:b/>
                <w:color w:val="000000"/>
                <w:sz w:val="16"/>
              </w:rPr>
              <w:t>F1-Score (%)</w:t>
            </w:r>
          </w:p>
        </w:tc>
      </w:tr>
      <w:tr w:rsidR="00894769" w14:paraId="6EA3C7D5" w14:textId="77777777" w:rsidTr="003519B4">
        <w:trPr>
          <w:jc w:val="center"/>
        </w:trPr>
        <w:tc>
          <w:tcPr>
            <w:tcW w:w="1561" w:type="dxa"/>
          </w:tcPr>
          <w:p w14:paraId="0A41FF0D" w14:textId="77777777" w:rsidR="00894769" w:rsidRDefault="00000000" w:rsidP="003519B4">
            <w:pPr>
              <w:jc w:val="center"/>
            </w:pPr>
            <w:r>
              <w:rPr>
                <w:rFonts w:ascii="Times New Roman" w:hAnsi="Times New Roman"/>
                <w:b/>
                <w:color w:val="000000"/>
                <w:sz w:val="15"/>
              </w:rPr>
              <w:t>dept-roads</w:t>
            </w:r>
          </w:p>
        </w:tc>
        <w:tc>
          <w:tcPr>
            <w:tcW w:w="1842" w:type="dxa"/>
          </w:tcPr>
          <w:p w14:paraId="20E25471" w14:textId="77777777" w:rsidR="00894769" w:rsidRDefault="00000000" w:rsidP="003519B4">
            <w:pPr>
              <w:jc w:val="center"/>
            </w:pPr>
            <w:r>
              <w:rPr>
                <w:rFonts w:ascii="Times New Roman" w:hAnsi="Times New Roman"/>
                <w:color w:val="000000"/>
                <w:sz w:val="15"/>
              </w:rPr>
              <w:t>Pothole / Road Fracture</w:t>
            </w:r>
          </w:p>
        </w:tc>
        <w:tc>
          <w:tcPr>
            <w:tcW w:w="1276" w:type="dxa"/>
          </w:tcPr>
          <w:p w14:paraId="25CE27CD" w14:textId="77777777" w:rsidR="00894769" w:rsidRDefault="00000000" w:rsidP="003519B4">
            <w:pPr>
              <w:jc w:val="center"/>
            </w:pPr>
            <w:r>
              <w:rPr>
                <w:rFonts w:ascii="Times New Roman" w:hAnsi="Times New Roman"/>
                <w:color w:val="000000"/>
                <w:sz w:val="15"/>
              </w:rPr>
              <w:t>95.2%</w:t>
            </w:r>
          </w:p>
        </w:tc>
        <w:tc>
          <w:tcPr>
            <w:tcW w:w="992" w:type="dxa"/>
          </w:tcPr>
          <w:p w14:paraId="70D9B883" w14:textId="77777777" w:rsidR="00894769" w:rsidRDefault="00000000" w:rsidP="003519B4">
            <w:pPr>
              <w:jc w:val="center"/>
            </w:pPr>
            <w:r>
              <w:rPr>
                <w:rFonts w:ascii="Times New Roman" w:hAnsi="Times New Roman"/>
                <w:color w:val="000000"/>
                <w:sz w:val="15"/>
              </w:rPr>
              <w:t>95.0%</w:t>
            </w:r>
          </w:p>
        </w:tc>
        <w:tc>
          <w:tcPr>
            <w:tcW w:w="1276" w:type="dxa"/>
          </w:tcPr>
          <w:p w14:paraId="6B888002" w14:textId="77777777" w:rsidR="00894769" w:rsidRDefault="00000000" w:rsidP="003519B4">
            <w:pPr>
              <w:jc w:val="center"/>
            </w:pPr>
            <w:r>
              <w:rPr>
                <w:rFonts w:ascii="Times New Roman" w:hAnsi="Times New Roman"/>
                <w:b/>
                <w:color w:val="000000"/>
                <w:sz w:val="15"/>
              </w:rPr>
              <w:t>95.1%</w:t>
            </w:r>
          </w:p>
        </w:tc>
      </w:tr>
      <w:tr w:rsidR="00894769" w14:paraId="4D7D7B42" w14:textId="77777777" w:rsidTr="003519B4">
        <w:trPr>
          <w:jc w:val="center"/>
        </w:trPr>
        <w:tc>
          <w:tcPr>
            <w:tcW w:w="1561" w:type="dxa"/>
          </w:tcPr>
          <w:p w14:paraId="1C362101" w14:textId="77777777" w:rsidR="00894769" w:rsidRDefault="00000000" w:rsidP="003519B4">
            <w:pPr>
              <w:jc w:val="center"/>
            </w:pPr>
            <w:r>
              <w:rPr>
                <w:rFonts w:ascii="Times New Roman" w:hAnsi="Times New Roman"/>
                <w:b/>
                <w:color w:val="000000"/>
                <w:sz w:val="15"/>
              </w:rPr>
              <w:t>dept-drainage</w:t>
            </w:r>
          </w:p>
        </w:tc>
        <w:tc>
          <w:tcPr>
            <w:tcW w:w="1842" w:type="dxa"/>
          </w:tcPr>
          <w:p w14:paraId="639CE91F" w14:textId="77777777" w:rsidR="00894769" w:rsidRDefault="00000000" w:rsidP="003519B4">
            <w:pPr>
              <w:jc w:val="center"/>
            </w:pPr>
            <w:r>
              <w:rPr>
                <w:rFonts w:ascii="Times New Roman" w:hAnsi="Times New Roman"/>
                <w:color w:val="000000"/>
                <w:sz w:val="15"/>
              </w:rPr>
              <w:t>Waterlogging / Blockage</w:t>
            </w:r>
          </w:p>
        </w:tc>
        <w:tc>
          <w:tcPr>
            <w:tcW w:w="1276" w:type="dxa"/>
          </w:tcPr>
          <w:p w14:paraId="15A8283A" w14:textId="77777777" w:rsidR="00894769" w:rsidRDefault="00000000" w:rsidP="003519B4">
            <w:pPr>
              <w:jc w:val="center"/>
            </w:pPr>
            <w:r>
              <w:rPr>
                <w:rFonts w:ascii="Times New Roman" w:hAnsi="Times New Roman"/>
                <w:color w:val="000000"/>
                <w:sz w:val="15"/>
              </w:rPr>
              <w:t>94.7%</w:t>
            </w:r>
          </w:p>
        </w:tc>
        <w:tc>
          <w:tcPr>
            <w:tcW w:w="992" w:type="dxa"/>
          </w:tcPr>
          <w:p w14:paraId="6F1BE400" w14:textId="77777777" w:rsidR="00894769" w:rsidRDefault="00000000" w:rsidP="003519B4">
            <w:pPr>
              <w:jc w:val="center"/>
            </w:pPr>
            <w:r>
              <w:rPr>
                <w:rFonts w:ascii="Times New Roman" w:hAnsi="Times New Roman"/>
                <w:color w:val="000000"/>
                <w:sz w:val="15"/>
              </w:rPr>
              <w:t>90.0%</w:t>
            </w:r>
          </w:p>
        </w:tc>
        <w:tc>
          <w:tcPr>
            <w:tcW w:w="1276" w:type="dxa"/>
          </w:tcPr>
          <w:p w14:paraId="1C06D747" w14:textId="77777777" w:rsidR="00894769" w:rsidRDefault="00000000" w:rsidP="003519B4">
            <w:pPr>
              <w:jc w:val="center"/>
            </w:pPr>
            <w:r>
              <w:rPr>
                <w:rFonts w:ascii="Times New Roman" w:hAnsi="Times New Roman"/>
                <w:b/>
                <w:color w:val="000000"/>
                <w:sz w:val="15"/>
              </w:rPr>
              <w:t>92.3%</w:t>
            </w:r>
          </w:p>
        </w:tc>
      </w:tr>
      <w:tr w:rsidR="00894769" w14:paraId="357E5385" w14:textId="77777777" w:rsidTr="003519B4">
        <w:trPr>
          <w:jc w:val="center"/>
        </w:trPr>
        <w:tc>
          <w:tcPr>
            <w:tcW w:w="1561" w:type="dxa"/>
          </w:tcPr>
          <w:p w14:paraId="61EE8338" w14:textId="77777777" w:rsidR="00894769" w:rsidRDefault="00000000" w:rsidP="003519B4">
            <w:pPr>
              <w:jc w:val="center"/>
            </w:pPr>
            <w:r>
              <w:rPr>
                <w:rFonts w:ascii="Times New Roman" w:hAnsi="Times New Roman"/>
                <w:b/>
                <w:color w:val="000000"/>
                <w:sz w:val="15"/>
              </w:rPr>
              <w:t>dept-sanitation</w:t>
            </w:r>
          </w:p>
        </w:tc>
        <w:tc>
          <w:tcPr>
            <w:tcW w:w="1842" w:type="dxa"/>
          </w:tcPr>
          <w:p w14:paraId="162CD8EF" w14:textId="77777777" w:rsidR="00894769" w:rsidRDefault="00000000" w:rsidP="003519B4">
            <w:pPr>
              <w:jc w:val="center"/>
            </w:pPr>
            <w:r>
              <w:rPr>
                <w:rFonts w:ascii="Times New Roman" w:hAnsi="Times New Roman"/>
                <w:color w:val="000000"/>
                <w:sz w:val="15"/>
              </w:rPr>
              <w:t>Solid Waste Dump</w:t>
            </w:r>
          </w:p>
        </w:tc>
        <w:tc>
          <w:tcPr>
            <w:tcW w:w="1276" w:type="dxa"/>
          </w:tcPr>
          <w:p w14:paraId="518AF747" w14:textId="77777777" w:rsidR="00894769" w:rsidRDefault="00000000" w:rsidP="003519B4">
            <w:pPr>
              <w:jc w:val="center"/>
            </w:pPr>
            <w:r>
              <w:rPr>
                <w:rFonts w:ascii="Times New Roman" w:hAnsi="Times New Roman"/>
                <w:color w:val="000000"/>
                <w:sz w:val="15"/>
              </w:rPr>
              <w:t>91.3%</w:t>
            </w:r>
          </w:p>
        </w:tc>
        <w:tc>
          <w:tcPr>
            <w:tcW w:w="992" w:type="dxa"/>
          </w:tcPr>
          <w:p w14:paraId="5B3D504F" w14:textId="77777777" w:rsidR="00894769" w:rsidRDefault="00000000" w:rsidP="003519B4">
            <w:pPr>
              <w:jc w:val="center"/>
            </w:pPr>
            <w:r>
              <w:rPr>
                <w:rFonts w:ascii="Times New Roman" w:hAnsi="Times New Roman"/>
                <w:color w:val="000000"/>
                <w:sz w:val="15"/>
              </w:rPr>
              <w:t>95.0%</w:t>
            </w:r>
          </w:p>
        </w:tc>
        <w:tc>
          <w:tcPr>
            <w:tcW w:w="1276" w:type="dxa"/>
          </w:tcPr>
          <w:p w14:paraId="5A3EC7A8" w14:textId="77777777" w:rsidR="00894769" w:rsidRDefault="00000000" w:rsidP="003519B4">
            <w:pPr>
              <w:jc w:val="center"/>
            </w:pPr>
            <w:r>
              <w:rPr>
                <w:rFonts w:ascii="Times New Roman" w:hAnsi="Times New Roman"/>
                <w:b/>
                <w:color w:val="000000"/>
                <w:sz w:val="15"/>
              </w:rPr>
              <w:t>93.1%</w:t>
            </w:r>
          </w:p>
        </w:tc>
      </w:tr>
      <w:tr w:rsidR="00894769" w14:paraId="5BC432B7" w14:textId="77777777" w:rsidTr="003519B4">
        <w:trPr>
          <w:jc w:val="center"/>
        </w:trPr>
        <w:tc>
          <w:tcPr>
            <w:tcW w:w="1561" w:type="dxa"/>
          </w:tcPr>
          <w:p w14:paraId="4A56E6D7" w14:textId="77777777" w:rsidR="00894769" w:rsidRDefault="00000000" w:rsidP="003519B4">
            <w:pPr>
              <w:jc w:val="center"/>
            </w:pPr>
            <w:r>
              <w:rPr>
                <w:rFonts w:ascii="Times New Roman" w:hAnsi="Times New Roman"/>
                <w:b/>
                <w:color w:val="000000"/>
                <w:sz w:val="15"/>
              </w:rPr>
              <w:t>dept-electrical</w:t>
            </w:r>
          </w:p>
        </w:tc>
        <w:tc>
          <w:tcPr>
            <w:tcW w:w="1842" w:type="dxa"/>
          </w:tcPr>
          <w:p w14:paraId="02E29190" w14:textId="77777777" w:rsidR="00894769" w:rsidRDefault="00000000" w:rsidP="003519B4">
            <w:pPr>
              <w:jc w:val="center"/>
            </w:pPr>
            <w:r>
              <w:rPr>
                <w:rFonts w:ascii="Times New Roman" w:hAnsi="Times New Roman"/>
                <w:color w:val="000000"/>
                <w:sz w:val="15"/>
              </w:rPr>
              <w:t>Broken Streetlight</w:t>
            </w:r>
          </w:p>
        </w:tc>
        <w:tc>
          <w:tcPr>
            <w:tcW w:w="1276" w:type="dxa"/>
          </w:tcPr>
          <w:p w14:paraId="48F6F16B" w14:textId="77777777" w:rsidR="00894769" w:rsidRDefault="00000000" w:rsidP="003519B4">
            <w:pPr>
              <w:jc w:val="center"/>
            </w:pPr>
            <w:r>
              <w:rPr>
                <w:rFonts w:ascii="Times New Roman" w:hAnsi="Times New Roman"/>
                <w:color w:val="000000"/>
                <w:sz w:val="15"/>
              </w:rPr>
              <w:t>94.4%</w:t>
            </w:r>
          </w:p>
        </w:tc>
        <w:tc>
          <w:tcPr>
            <w:tcW w:w="992" w:type="dxa"/>
          </w:tcPr>
          <w:p w14:paraId="449860E0" w14:textId="77777777" w:rsidR="00894769" w:rsidRDefault="00000000" w:rsidP="003519B4">
            <w:pPr>
              <w:jc w:val="center"/>
            </w:pPr>
            <w:r>
              <w:rPr>
                <w:rFonts w:ascii="Times New Roman" w:hAnsi="Times New Roman"/>
                <w:color w:val="000000"/>
                <w:sz w:val="15"/>
              </w:rPr>
              <w:t>92.0%</w:t>
            </w:r>
          </w:p>
        </w:tc>
        <w:tc>
          <w:tcPr>
            <w:tcW w:w="1276" w:type="dxa"/>
          </w:tcPr>
          <w:p w14:paraId="24C95B67" w14:textId="77777777" w:rsidR="00894769" w:rsidRDefault="00000000" w:rsidP="003519B4">
            <w:pPr>
              <w:jc w:val="center"/>
            </w:pPr>
            <w:r>
              <w:rPr>
                <w:rFonts w:ascii="Times New Roman" w:hAnsi="Times New Roman"/>
                <w:b/>
                <w:color w:val="000000"/>
                <w:sz w:val="15"/>
              </w:rPr>
              <w:t>93.2%</w:t>
            </w:r>
          </w:p>
        </w:tc>
      </w:tr>
      <w:tr w:rsidR="00894769" w14:paraId="3C633962" w14:textId="77777777" w:rsidTr="003519B4">
        <w:trPr>
          <w:jc w:val="center"/>
        </w:trPr>
        <w:tc>
          <w:tcPr>
            <w:tcW w:w="1561" w:type="dxa"/>
          </w:tcPr>
          <w:p w14:paraId="10DA8E72" w14:textId="77777777" w:rsidR="00894769" w:rsidRDefault="00000000" w:rsidP="003519B4">
            <w:pPr>
              <w:jc w:val="center"/>
            </w:pPr>
            <w:r>
              <w:rPr>
                <w:rFonts w:ascii="Times New Roman" w:hAnsi="Times New Roman"/>
                <w:b/>
                <w:color w:val="000000"/>
                <w:sz w:val="15"/>
              </w:rPr>
              <w:t>dept-water</w:t>
            </w:r>
          </w:p>
        </w:tc>
        <w:tc>
          <w:tcPr>
            <w:tcW w:w="1842" w:type="dxa"/>
          </w:tcPr>
          <w:p w14:paraId="2B975779" w14:textId="77777777" w:rsidR="00894769" w:rsidRDefault="00000000" w:rsidP="003519B4">
            <w:pPr>
              <w:jc w:val="center"/>
            </w:pPr>
            <w:r>
              <w:rPr>
                <w:rFonts w:ascii="Times New Roman" w:hAnsi="Times New Roman"/>
                <w:color w:val="000000"/>
                <w:sz w:val="15"/>
              </w:rPr>
              <w:t>Pipeline Leak / Burst</w:t>
            </w:r>
          </w:p>
        </w:tc>
        <w:tc>
          <w:tcPr>
            <w:tcW w:w="1276" w:type="dxa"/>
          </w:tcPr>
          <w:p w14:paraId="68038F4D" w14:textId="77777777" w:rsidR="00894769" w:rsidRDefault="00000000" w:rsidP="003519B4">
            <w:pPr>
              <w:jc w:val="center"/>
            </w:pPr>
            <w:r>
              <w:rPr>
                <w:rFonts w:ascii="Times New Roman" w:hAnsi="Times New Roman"/>
                <w:color w:val="000000"/>
                <w:sz w:val="15"/>
              </w:rPr>
              <w:t>90.0%</w:t>
            </w:r>
          </w:p>
        </w:tc>
        <w:tc>
          <w:tcPr>
            <w:tcW w:w="992" w:type="dxa"/>
          </w:tcPr>
          <w:p w14:paraId="6B9D6EB6" w14:textId="77777777" w:rsidR="00894769" w:rsidRDefault="00000000" w:rsidP="003519B4">
            <w:pPr>
              <w:jc w:val="center"/>
            </w:pPr>
            <w:r>
              <w:rPr>
                <w:rFonts w:ascii="Times New Roman" w:hAnsi="Times New Roman"/>
                <w:color w:val="000000"/>
                <w:sz w:val="15"/>
              </w:rPr>
              <w:t>92.5%</w:t>
            </w:r>
          </w:p>
        </w:tc>
        <w:tc>
          <w:tcPr>
            <w:tcW w:w="1276" w:type="dxa"/>
          </w:tcPr>
          <w:p w14:paraId="11AD31FC" w14:textId="77777777" w:rsidR="00894769" w:rsidRDefault="00000000" w:rsidP="003519B4">
            <w:pPr>
              <w:jc w:val="center"/>
            </w:pPr>
            <w:r>
              <w:rPr>
                <w:rFonts w:ascii="Times New Roman" w:hAnsi="Times New Roman"/>
                <w:b/>
                <w:color w:val="000000"/>
                <w:sz w:val="15"/>
              </w:rPr>
              <w:t>91.2%</w:t>
            </w:r>
          </w:p>
        </w:tc>
      </w:tr>
      <w:tr w:rsidR="00894769" w14:paraId="1264F6E7" w14:textId="77777777" w:rsidTr="003519B4">
        <w:trPr>
          <w:jc w:val="center"/>
        </w:trPr>
        <w:tc>
          <w:tcPr>
            <w:tcW w:w="1561" w:type="dxa"/>
          </w:tcPr>
          <w:p w14:paraId="459D3E37" w14:textId="77777777" w:rsidR="00894769" w:rsidRDefault="00000000" w:rsidP="003519B4">
            <w:pPr>
              <w:jc w:val="center"/>
            </w:pPr>
            <w:r>
              <w:rPr>
                <w:rFonts w:ascii="Times New Roman" w:hAnsi="Times New Roman"/>
                <w:b/>
                <w:color w:val="000000"/>
                <w:sz w:val="15"/>
              </w:rPr>
              <w:t>dept-parks</w:t>
            </w:r>
          </w:p>
        </w:tc>
        <w:tc>
          <w:tcPr>
            <w:tcW w:w="1842" w:type="dxa"/>
          </w:tcPr>
          <w:p w14:paraId="3C68A71C" w14:textId="77777777" w:rsidR="00894769" w:rsidRDefault="00000000" w:rsidP="003519B4">
            <w:pPr>
              <w:jc w:val="center"/>
            </w:pPr>
            <w:r>
              <w:rPr>
                <w:rFonts w:ascii="Times New Roman" w:hAnsi="Times New Roman"/>
                <w:color w:val="000000"/>
                <w:sz w:val="15"/>
              </w:rPr>
              <w:t>Fallen Tree / Foliage</w:t>
            </w:r>
          </w:p>
        </w:tc>
        <w:tc>
          <w:tcPr>
            <w:tcW w:w="1276" w:type="dxa"/>
          </w:tcPr>
          <w:p w14:paraId="15DFC2ED" w14:textId="77777777" w:rsidR="00894769" w:rsidRDefault="00000000" w:rsidP="003519B4">
            <w:pPr>
              <w:jc w:val="center"/>
            </w:pPr>
            <w:r>
              <w:rPr>
                <w:rFonts w:ascii="Times New Roman" w:hAnsi="Times New Roman"/>
                <w:color w:val="000000"/>
                <w:sz w:val="15"/>
              </w:rPr>
              <w:t>94.7%</w:t>
            </w:r>
          </w:p>
        </w:tc>
        <w:tc>
          <w:tcPr>
            <w:tcW w:w="992" w:type="dxa"/>
          </w:tcPr>
          <w:p w14:paraId="4445CB33" w14:textId="77777777" w:rsidR="00894769" w:rsidRDefault="00000000" w:rsidP="003519B4">
            <w:pPr>
              <w:jc w:val="center"/>
            </w:pPr>
            <w:r>
              <w:rPr>
                <w:rFonts w:ascii="Times New Roman" w:hAnsi="Times New Roman"/>
                <w:color w:val="000000"/>
                <w:sz w:val="15"/>
              </w:rPr>
              <w:t>93.5%</w:t>
            </w:r>
          </w:p>
        </w:tc>
        <w:tc>
          <w:tcPr>
            <w:tcW w:w="1276" w:type="dxa"/>
          </w:tcPr>
          <w:p w14:paraId="449139D8" w14:textId="77777777" w:rsidR="00894769" w:rsidRDefault="00000000" w:rsidP="003519B4">
            <w:pPr>
              <w:jc w:val="center"/>
            </w:pPr>
            <w:r>
              <w:rPr>
                <w:rFonts w:ascii="Times New Roman" w:hAnsi="Times New Roman"/>
                <w:b/>
                <w:color w:val="000000"/>
                <w:sz w:val="15"/>
              </w:rPr>
              <w:t>94.1%</w:t>
            </w:r>
          </w:p>
        </w:tc>
      </w:tr>
      <w:tr w:rsidR="00894769" w14:paraId="40EC589A" w14:textId="77777777" w:rsidTr="003519B4">
        <w:trPr>
          <w:jc w:val="center"/>
        </w:trPr>
        <w:tc>
          <w:tcPr>
            <w:tcW w:w="1561" w:type="dxa"/>
          </w:tcPr>
          <w:p w14:paraId="4660B0D1" w14:textId="77777777" w:rsidR="00894769" w:rsidRDefault="00000000" w:rsidP="003519B4">
            <w:pPr>
              <w:jc w:val="center"/>
            </w:pPr>
            <w:r>
              <w:rPr>
                <w:rFonts w:ascii="Times New Roman" w:hAnsi="Times New Roman"/>
                <w:b/>
                <w:color w:val="000000"/>
                <w:sz w:val="15"/>
              </w:rPr>
              <w:t>Macro Average</w:t>
            </w:r>
          </w:p>
        </w:tc>
        <w:tc>
          <w:tcPr>
            <w:tcW w:w="1842" w:type="dxa"/>
          </w:tcPr>
          <w:p w14:paraId="066C24E9" w14:textId="77777777" w:rsidR="00894769" w:rsidRDefault="00000000" w:rsidP="003519B4">
            <w:pPr>
              <w:jc w:val="center"/>
            </w:pPr>
            <w:r>
              <w:rPr>
                <w:rFonts w:ascii="Times New Roman" w:hAnsi="Times New Roman"/>
                <w:b/>
                <w:color w:val="000000"/>
                <w:sz w:val="15"/>
              </w:rPr>
              <w:t>All Municipal Classes</w:t>
            </w:r>
          </w:p>
        </w:tc>
        <w:tc>
          <w:tcPr>
            <w:tcW w:w="1276" w:type="dxa"/>
          </w:tcPr>
          <w:p w14:paraId="7DD0B018" w14:textId="77777777" w:rsidR="00894769" w:rsidRDefault="00000000" w:rsidP="003519B4">
            <w:pPr>
              <w:jc w:val="center"/>
            </w:pPr>
            <w:r>
              <w:rPr>
                <w:rFonts w:ascii="Times New Roman" w:hAnsi="Times New Roman"/>
                <w:b/>
                <w:color w:val="000000"/>
                <w:sz w:val="15"/>
              </w:rPr>
              <w:t>93.4%</w:t>
            </w:r>
          </w:p>
        </w:tc>
        <w:tc>
          <w:tcPr>
            <w:tcW w:w="992" w:type="dxa"/>
          </w:tcPr>
          <w:p w14:paraId="4A00846D" w14:textId="77777777" w:rsidR="00894769" w:rsidRDefault="00000000" w:rsidP="003519B4">
            <w:pPr>
              <w:jc w:val="center"/>
            </w:pPr>
            <w:r>
              <w:rPr>
                <w:rFonts w:ascii="Times New Roman" w:hAnsi="Times New Roman"/>
                <w:b/>
                <w:color w:val="000000"/>
                <w:sz w:val="15"/>
              </w:rPr>
              <w:t>93.0%</w:t>
            </w:r>
          </w:p>
        </w:tc>
        <w:tc>
          <w:tcPr>
            <w:tcW w:w="1276" w:type="dxa"/>
          </w:tcPr>
          <w:p w14:paraId="10E51F3E" w14:textId="77777777" w:rsidR="00894769" w:rsidRDefault="00000000" w:rsidP="003519B4">
            <w:pPr>
              <w:jc w:val="center"/>
            </w:pPr>
            <w:r>
              <w:rPr>
                <w:rFonts w:ascii="Times New Roman" w:hAnsi="Times New Roman"/>
                <w:b/>
                <w:color w:val="000000"/>
                <w:sz w:val="15"/>
              </w:rPr>
              <w:t>93.1%</w:t>
            </w:r>
          </w:p>
        </w:tc>
      </w:tr>
    </w:tbl>
    <w:p w14:paraId="460FE5EF" w14:textId="77777777" w:rsidR="00894769" w:rsidRDefault="00000000">
      <w:pPr>
        <w:spacing w:before="160"/>
        <w:jc w:val="center"/>
      </w:pPr>
      <w:r>
        <w:rPr>
          <w:rFonts w:ascii="Times New Roman" w:hAnsi="Times New Roman"/>
          <w:b/>
          <w:color w:val="000000"/>
          <w:sz w:val="17"/>
        </w:rPr>
        <w:t>TABLE IV: CROSS-VALIDATION CONFUSION MATRIX (N = 120 SAMPLES)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643"/>
        <w:gridCol w:w="671"/>
        <w:gridCol w:w="643"/>
        <w:gridCol w:w="529"/>
        <w:gridCol w:w="652"/>
        <w:gridCol w:w="658"/>
      </w:tblGrid>
      <w:tr w:rsidR="00894769" w14:paraId="21858ED2" w14:textId="77777777" w:rsidTr="003519B4">
        <w:trPr>
          <w:jc w:val="center"/>
        </w:trPr>
        <w:tc>
          <w:tcPr>
            <w:tcW w:w="1132" w:type="dxa"/>
            <w:shd w:val="clear" w:color="auto" w:fill="EEEEEE"/>
          </w:tcPr>
          <w:p w14:paraId="6AF4E16E" w14:textId="77777777" w:rsidR="00894769" w:rsidRDefault="00000000" w:rsidP="003519B4">
            <w:pPr>
              <w:jc w:val="center"/>
            </w:pPr>
            <w:r>
              <w:rPr>
                <w:rFonts w:ascii="Times New Roman" w:hAnsi="Times New Roman"/>
                <w:b/>
                <w:color w:val="000000"/>
                <w:sz w:val="16"/>
              </w:rPr>
              <w:t>True \ Pred</w:t>
            </w:r>
          </w:p>
        </w:tc>
        <w:tc>
          <w:tcPr>
            <w:tcW w:w="643" w:type="dxa"/>
            <w:shd w:val="clear" w:color="auto" w:fill="EEEEEE"/>
          </w:tcPr>
          <w:p w14:paraId="4F793079" w14:textId="77777777" w:rsidR="00894769" w:rsidRDefault="00000000" w:rsidP="003519B4">
            <w:pPr>
              <w:jc w:val="center"/>
            </w:pPr>
            <w:r>
              <w:rPr>
                <w:rFonts w:ascii="Times New Roman" w:hAnsi="Times New Roman"/>
                <w:b/>
                <w:color w:val="000000"/>
                <w:sz w:val="16"/>
              </w:rPr>
              <w:t>Roads</w:t>
            </w:r>
          </w:p>
        </w:tc>
        <w:tc>
          <w:tcPr>
            <w:tcW w:w="671" w:type="dxa"/>
            <w:shd w:val="clear" w:color="auto" w:fill="EEEEEE"/>
          </w:tcPr>
          <w:p w14:paraId="77456101" w14:textId="77777777" w:rsidR="00894769" w:rsidRDefault="00000000" w:rsidP="003519B4">
            <w:pPr>
              <w:jc w:val="center"/>
            </w:pPr>
            <w:r>
              <w:rPr>
                <w:rFonts w:ascii="Times New Roman" w:hAnsi="Times New Roman"/>
                <w:b/>
                <w:color w:val="000000"/>
                <w:sz w:val="16"/>
              </w:rPr>
              <w:t>Drain</w:t>
            </w:r>
          </w:p>
        </w:tc>
        <w:tc>
          <w:tcPr>
            <w:tcW w:w="643" w:type="dxa"/>
            <w:shd w:val="clear" w:color="auto" w:fill="EEEEEE"/>
          </w:tcPr>
          <w:p w14:paraId="3BA75568" w14:textId="77777777" w:rsidR="00894769" w:rsidRDefault="00000000" w:rsidP="003519B4">
            <w:pPr>
              <w:jc w:val="center"/>
            </w:pPr>
            <w:r>
              <w:rPr>
                <w:rFonts w:ascii="Times New Roman" w:hAnsi="Times New Roman"/>
                <w:b/>
                <w:color w:val="000000"/>
                <w:sz w:val="16"/>
              </w:rPr>
              <w:t>Waste</w:t>
            </w:r>
          </w:p>
        </w:tc>
        <w:tc>
          <w:tcPr>
            <w:tcW w:w="529" w:type="dxa"/>
            <w:shd w:val="clear" w:color="auto" w:fill="EEEEEE"/>
          </w:tcPr>
          <w:p w14:paraId="1D843BF1" w14:textId="77777777" w:rsidR="00894769" w:rsidRDefault="00000000" w:rsidP="003519B4">
            <w:pPr>
              <w:jc w:val="center"/>
            </w:pPr>
            <w:r>
              <w:rPr>
                <w:rFonts w:ascii="Times New Roman" w:hAnsi="Times New Roman"/>
                <w:b/>
                <w:color w:val="000000"/>
                <w:sz w:val="16"/>
              </w:rPr>
              <w:t>Elec</w:t>
            </w:r>
          </w:p>
        </w:tc>
        <w:tc>
          <w:tcPr>
            <w:tcW w:w="652" w:type="dxa"/>
            <w:shd w:val="clear" w:color="auto" w:fill="EEEEEE"/>
          </w:tcPr>
          <w:p w14:paraId="74FC5920" w14:textId="77777777" w:rsidR="00894769" w:rsidRDefault="00000000" w:rsidP="003519B4">
            <w:pPr>
              <w:jc w:val="center"/>
            </w:pPr>
            <w:r>
              <w:rPr>
                <w:rFonts w:ascii="Times New Roman" w:hAnsi="Times New Roman"/>
                <w:b/>
                <w:color w:val="000000"/>
                <w:sz w:val="16"/>
              </w:rPr>
              <w:t>Water</w:t>
            </w:r>
          </w:p>
        </w:tc>
        <w:tc>
          <w:tcPr>
            <w:tcW w:w="658" w:type="dxa"/>
            <w:shd w:val="clear" w:color="auto" w:fill="EEEEEE"/>
          </w:tcPr>
          <w:p w14:paraId="0FF412E5" w14:textId="77777777" w:rsidR="00894769" w:rsidRDefault="00000000" w:rsidP="003519B4">
            <w:pPr>
              <w:jc w:val="center"/>
            </w:pPr>
            <w:r>
              <w:rPr>
                <w:rFonts w:ascii="Times New Roman" w:hAnsi="Times New Roman"/>
                <w:b/>
                <w:color w:val="000000"/>
                <w:sz w:val="16"/>
              </w:rPr>
              <w:t>Park</w:t>
            </w:r>
          </w:p>
        </w:tc>
      </w:tr>
      <w:tr w:rsidR="00894769" w14:paraId="242C2B87" w14:textId="77777777" w:rsidTr="003519B4">
        <w:trPr>
          <w:jc w:val="center"/>
        </w:trPr>
        <w:tc>
          <w:tcPr>
            <w:tcW w:w="1132" w:type="dxa"/>
          </w:tcPr>
          <w:p w14:paraId="1BC4C789" w14:textId="77777777" w:rsidR="00894769" w:rsidRDefault="00000000" w:rsidP="003519B4">
            <w:pPr>
              <w:jc w:val="center"/>
            </w:pPr>
            <w:r>
              <w:rPr>
                <w:rFonts w:ascii="Times New Roman" w:hAnsi="Times New Roman"/>
                <w:b/>
                <w:color w:val="000000"/>
                <w:sz w:val="15"/>
              </w:rPr>
              <w:t>Roads</w:t>
            </w:r>
          </w:p>
        </w:tc>
        <w:tc>
          <w:tcPr>
            <w:tcW w:w="643" w:type="dxa"/>
          </w:tcPr>
          <w:p w14:paraId="6727A3EA" w14:textId="77777777" w:rsidR="00894769" w:rsidRDefault="00000000" w:rsidP="003519B4">
            <w:pPr>
              <w:jc w:val="center"/>
            </w:pPr>
            <w:r>
              <w:rPr>
                <w:rFonts w:ascii="Times New Roman" w:hAnsi="Times New Roman"/>
                <w:b/>
                <w:color w:val="000000"/>
                <w:sz w:val="15"/>
              </w:rPr>
              <w:t>19</w:t>
            </w:r>
          </w:p>
        </w:tc>
        <w:tc>
          <w:tcPr>
            <w:tcW w:w="671" w:type="dxa"/>
          </w:tcPr>
          <w:p w14:paraId="76C83D58" w14:textId="77777777" w:rsidR="00894769" w:rsidRDefault="00000000" w:rsidP="003519B4">
            <w:pPr>
              <w:jc w:val="center"/>
            </w:pPr>
            <w:r>
              <w:rPr>
                <w:rFonts w:ascii="Times New Roman" w:hAnsi="Times New Roman"/>
                <w:color w:val="000000"/>
                <w:sz w:val="15"/>
              </w:rPr>
              <w:t>0</w:t>
            </w:r>
          </w:p>
        </w:tc>
        <w:tc>
          <w:tcPr>
            <w:tcW w:w="643" w:type="dxa"/>
          </w:tcPr>
          <w:p w14:paraId="7AE6440A" w14:textId="77777777" w:rsidR="00894769" w:rsidRDefault="00000000" w:rsidP="003519B4">
            <w:pPr>
              <w:jc w:val="center"/>
            </w:pPr>
            <w:r>
              <w:rPr>
                <w:rFonts w:ascii="Times New Roman" w:hAnsi="Times New Roman"/>
                <w:color w:val="000000"/>
                <w:sz w:val="15"/>
              </w:rPr>
              <w:t>1</w:t>
            </w:r>
          </w:p>
        </w:tc>
        <w:tc>
          <w:tcPr>
            <w:tcW w:w="529" w:type="dxa"/>
          </w:tcPr>
          <w:p w14:paraId="6ECD2333" w14:textId="77777777" w:rsidR="00894769" w:rsidRDefault="00000000" w:rsidP="003519B4">
            <w:pPr>
              <w:jc w:val="center"/>
            </w:pPr>
            <w:r>
              <w:rPr>
                <w:rFonts w:ascii="Times New Roman" w:hAnsi="Times New Roman"/>
                <w:color w:val="000000"/>
                <w:sz w:val="15"/>
              </w:rPr>
              <w:t>0</w:t>
            </w:r>
          </w:p>
        </w:tc>
        <w:tc>
          <w:tcPr>
            <w:tcW w:w="652" w:type="dxa"/>
          </w:tcPr>
          <w:p w14:paraId="4ECC4733" w14:textId="77777777" w:rsidR="00894769" w:rsidRDefault="00000000" w:rsidP="003519B4">
            <w:pPr>
              <w:jc w:val="center"/>
            </w:pPr>
            <w:r>
              <w:rPr>
                <w:rFonts w:ascii="Times New Roman" w:hAnsi="Times New Roman"/>
                <w:color w:val="000000"/>
                <w:sz w:val="15"/>
              </w:rPr>
              <w:t>0</w:t>
            </w:r>
          </w:p>
        </w:tc>
        <w:tc>
          <w:tcPr>
            <w:tcW w:w="658" w:type="dxa"/>
          </w:tcPr>
          <w:p w14:paraId="0DD44A1E" w14:textId="77777777" w:rsidR="00894769" w:rsidRDefault="00000000" w:rsidP="003519B4">
            <w:pPr>
              <w:jc w:val="center"/>
            </w:pPr>
            <w:r>
              <w:rPr>
                <w:rFonts w:ascii="Times New Roman" w:hAnsi="Times New Roman"/>
                <w:color w:val="000000"/>
                <w:sz w:val="15"/>
              </w:rPr>
              <w:t>0</w:t>
            </w:r>
          </w:p>
        </w:tc>
      </w:tr>
      <w:tr w:rsidR="00894769" w14:paraId="0316CBB4" w14:textId="77777777" w:rsidTr="003519B4">
        <w:trPr>
          <w:jc w:val="center"/>
        </w:trPr>
        <w:tc>
          <w:tcPr>
            <w:tcW w:w="1132" w:type="dxa"/>
          </w:tcPr>
          <w:p w14:paraId="4D8EB096" w14:textId="77777777" w:rsidR="00894769" w:rsidRDefault="00000000" w:rsidP="003519B4">
            <w:pPr>
              <w:jc w:val="center"/>
            </w:pPr>
            <w:r>
              <w:rPr>
                <w:rFonts w:ascii="Times New Roman" w:hAnsi="Times New Roman"/>
                <w:b/>
                <w:color w:val="000000"/>
                <w:sz w:val="15"/>
              </w:rPr>
              <w:t>Drain</w:t>
            </w:r>
          </w:p>
        </w:tc>
        <w:tc>
          <w:tcPr>
            <w:tcW w:w="643" w:type="dxa"/>
          </w:tcPr>
          <w:p w14:paraId="76193C76" w14:textId="77777777" w:rsidR="00894769" w:rsidRDefault="00000000" w:rsidP="003519B4">
            <w:pPr>
              <w:jc w:val="center"/>
            </w:pPr>
            <w:r>
              <w:rPr>
                <w:rFonts w:ascii="Times New Roman" w:hAnsi="Times New Roman"/>
                <w:color w:val="000000"/>
                <w:sz w:val="15"/>
              </w:rPr>
              <w:t>0</w:t>
            </w:r>
          </w:p>
        </w:tc>
        <w:tc>
          <w:tcPr>
            <w:tcW w:w="671" w:type="dxa"/>
          </w:tcPr>
          <w:p w14:paraId="41317021" w14:textId="77777777" w:rsidR="00894769" w:rsidRDefault="00000000" w:rsidP="003519B4">
            <w:pPr>
              <w:jc w:val="center"/>
            </w:pPr>
            <w:r>
              <w:rPr>
                <w:rFonts w:ascii="Times New Roman" w:hAnsi="Times New Roman"/>
                <w:b/>
                <w:color w:val="000000"/>
                <w:sz w:val="15"/>
              </w:rPr>
              <w:t>18</w:t>
            </w:r>
          </w:p>
        </w:tc>
        <w:tc>
          <w:tcPr>
            <w:tcW w:w="643" w:type="dxa"/>
          </w:tcPr>
          <w:p w14:paraId="20A7862B" w14:textId="77777777" w:rsidR="00894769" w:rsidRDefault="00000000" w:rsidP="003519B4">
            <w:pPr>
              <w:jc w:val="center"/>
            </w:pPr>
            <w:r>
              <w:rPr>
                <w:rFonts w:ascii="Times New Roman" w:hAnsi="Times New Roman"/>
                <w:color w:val="000000"/>
                <w:sz w:val="15"/>
              </w:rPr>
              <w:t>0</w:t>
            </w:r>
          </w:p>
        </w:tc>
        <w:tc>
          <w:tcPr>
            <w:tcW w:w="529" w:type="dxa"/>
          </w:tcPr>
          <w:p w14:paraId="55D2F3D7" w14:textId="77777777" w:rsidR="00894769" w:rsidRDefault="00000000" w:rsidP="003519B4">
            <w:pPr>
              <w:jc w:val="center"/>
            </w:pPr>
            <w:r>
              <w:rPr>
                <w:rFonts w:ascii="Times New Roman" w:hAnsi="Times New Roman"/>
                <w:color w:val="000000"/>
                <w:sz w:val="15"/>
              </w:rPr>
              <w:t>0</w:t>
            </w:r>
          </w:p>
        </w:tc>
        <w:tc>
          <w:tcPr>
            <w:tcW w:w="652" w:type="dxa"/>
          </w:tcPr>
          <w:p w14:paraId="18E15F3E" w14:textId="77777777" w:rsidR="00894769" w:rsidRDefault="00000000" w:rsidP="003519B4">
            <w:pPr>
              <w:jc w:val="center"/>
            </w:pPr>
            <w:r>
              <w:rPr>
                <w:rFonts w:ascii="Times New Roman" w:hAnsi="Times New Roman"/>
                <w:color w:val="000000"/>
                <w:sz w:val="15"/>
              </w:rPr>
              <w:t>2</w:t>
            </w:r>
          </w:p>
        </w:tc>
        <w:tc>
          <w:tcPr>
            <w:tcW w:w="658" w:type="dxa"/>
          </w:tcPr>
          <w:p w14:paraId="190F82BA" w14:textId="77777777" w:rsidR="00894769" w:rsidRDefault="00000000" w:rsidP="003519B4">
            <w:pPr>
              <w:jc w:val="center"/>
            </w:pPr>
            <w:r>
              <w:rPr>
                <w:rFonts w:ascii="Times New Roman" w:hAnsi="Times New Roman"/>
                <w:color w:val="000000"/>
                <w:sz w:val="15"/>
              </w:rPr>
              <w:t>0</w:t>
            </w:r>
          </w:p>
        </w:tc>
      </w:tr>
      <w:tr w:rsidR="00894769" w14:paraId="75A9ECE2" w14:textId="77777777" w:rsidTr="003519B4">
        <w:trPr>
          <w:jc w:val="center"/>
        </w:trPr>
        <w:tc>
          <w:tcPr>
            <w:tcW w:w="1132" w:type="dxa"/>
          </w:tcPr>
          <w:p w14:paraId="1C91595D" w14:textId="77777777" w:rsidR="00894769" w:rsidRDefault="00000000" w:rsidP="003519B4">
            <w:pPr>
              <w:jc w:val="center"/>
            </w:pPr>
            <w:r>
              <w:rPr>
                <w:rFonts w:ascii="Times New Roman" w:hAnsi="Times New Roman"/>
                <w:b/>
                <w:color w:val="000000"/>
                <w:sz w:val="15"/>
              </w:rPr>
              <w:t>Waste</w:t>
            </w:r>
          </w:p>
        </w:tc>
        <w:tc>
          <w:tcPr>
            <w:tcW w:w="643" w:type="dxa"/>
          </w:tcPr>
          <w:p w14:paraId="0F1DF545" w14:textId="77777777" w:rsidR="00894769" w:rsidRDefault="00000000" w:rsidP="003519B4">
            <w:pPr>
              <w:jc w:val="center"/>
            </w:pPr>
            <w:r>
              <w:rPr>
                <w:rFonts w:ascii="Times New Roman" w:hAnsi="Times New Roman"/>
                <w:color w:val="000000"/>
                <w:sz w:val="15"/>
              </w:rPr>
              <w:t>1</w:t>
            </w:r>
          </w:p>
        </w:tc>
        <w:tc>
          <w:tcPr>
            <w:tcW w:w="671" w:type="dxa"/>
          </w:tcPr>
          <w:p w14:paraId="0B571031" w14:textId="77777777" w:rsidR="00894769" w:rsidRDefault="00000000" w:rsidP="003519B4">
            <w:pPr>
              <w:jc w:val="center"/>
            </w:pPr>
            <w:r>
              <w:rPr>
                <w:rFonts w:ascii="Times New Roman" w:hAnsi="Times New Roman"/>
                <w:color w:val="000000"/>
                <w:sz w:val="15"/>
              </w:rPr>
              <w:t>0</w:t>
            </w:r>
          </w:p>
        </w:tc>
        <w:tc>
          <w:tcPr>
            <w:tcW w:w="643" w:type="dxa"/>
          </w:tcPr>
          <w:p w14:paraId="2614DD27" w14:textId="77777777" w:rsidR="00894769" w:rsidRDefault="00000000" w:rsidP="003519B4">
            <w:pPr>
              <w:jc w:val="center"/>
            </w:pPr>
            <w:r>
              <w:rPr>
                <w:rFonts w:ascii="Times New Roman" w:hAnsi="Times New Roman"/>
                <w:b/>
                <w:color w:val="000000"/>
                <w:sz w:val="15"/>
              </w:rPr>
              <w:t>19</w:t>
            </w:r>
          </w:p>
        </w:tc>
        <w:tc>
          <w:tcPr>
            <w:tcW w:w="529" w:type="dxa"/>
          </w:tcPr>
          <w:p w14:paraId="0974E13C" w14:textId="77777777" w:rsidR="00894769" w:rsidRDefault="00000000" w:rsidP="003519B4">
            <w:pPr>
              <w:jc w:val="center"/>
            </w:pPr>
            <w:r>
              <w:rPr>
                <w:rFonts w:ascii="Times New Roman" w:hAnsi="Times New Roman"/>
                <w:color w:val="000000"/>
                <w:sz w:val="15"/>
              </w:rPr>
              <w:t>0</w:t>
            </w:r>
          </w:p>
        </w:tc>
        <w:tc>
          <w:tcPr>
            <w:tcW w:w="652" w:type="dxa"/>
          </w:tcPr>
          <w:p w14:paraId="63F179E2" w14:textId="77777777" w:rsidR="00894769" w:rsidRDefault="00000000" w:rsidP="003519B4">
            <w:pPr>
              <w:jc w:val="center"/>
            </w:pPr>
            <w:r>
              <w:rPr>
                <w:rFonts w:ascii="Times New Roman" w:hAnsi="Times New Roman"/>
                <w:color w:val="000000"/>
                <w:sz w:val="15"/>
              </w:rPr>
              <w:t>0</w:t>
            </w:r>
          </w:p>
        </w:tc>
        <w:tc>
          <w:tcPr>
            <w:tcW w:w="658" w:type="dxa"/>
          </w:tcPr>
          <w:p w14:paraId="41DDD10E" w14:textId="77777777" w:rsidR="00894769" w:rsidRDefault="00000000" w:rsidP="003519B4">
            <w:pPr>
              <w:jc w:val="center"/>
            </w:pPr>
            <w:r>
              <w:rPr>
                <w:rFonts w:ascii="Times New Roman" w:hAnsi="Times New Roman"/>
                <w:color w:val="000000"/>
                <w:sz w:val="15"/>
              </w:rPr>
              <w:t>0</w:t>
            </w:r>
          </w:p>
        </w:tc>
      </w:tr>
      <w:tr w:rsidR="00894769" w14:paraId="41119BA7" w14:textId="77777777" w:rsidTr="003519B4">
        <w:trPr>
          <w:jc w:val="center"/>
        </w:trPr>
        <w:tc>
          <w:tcPr>
            <w:tcW w:w="1132" w:type="dxa"/>
          </w:tcPr>
          <w:p w14:paraId="12F1A266" w14:textId="77777777" w:rsidR="00894769" w:rsidRDefault="00000000" w:rsidP="003519B4">
            <w:pPr>
              <w:jc w:val="center"/>
            </w:pPr>
            <w:r>
              <w:rPr>
                <w:rFonts w:ascii="Times New Roman" w:hAnsi="Times New Roman"/>
                <w:b/>
                <w:color w:val="000000"/>
                <w:sz w:val="15"/>
              </w:rPr>
              <w:t>Elec</w:t>
            </w:r>
          </w:p>
        </w:tc>
        <w:tc>
          <w:tcPr>
            <w:tcW w:w="643" w:type="dxa"/>
          </w:tcPr>
          <w:p w14:paraId="5AEFE61D" w14:textId="77777777" w:rsidR="00894769" w:rsidRDefault="00000000" w:rsidP="003519B4">
            <w:pPr>
              <w:jc w:val="center"/>
            </w:pPr>
            <w:r>
              <w:rPr>
                <w:rFonts w:ascii="Times New Roman" w:hAnsi="Times New Roman"/>
                <w:color w:val="000000"/>
                <w:sz w:val="15"/>
              </w:rPr>
              <w:t>0</w:t>
            </w:r>
          </w:p>
        </w:tc>
        <w:tc>
          <w:tcPr>
            <w:tcW w:w="671" w:type="dxa"/>
          </w:tcPr>
          <w:p w14:paraId="405BD62E" w14:textId="77777777" w:rsidR="00894769" w:rsidRDefault="00000000" w:rsidP="003519B4">
            <w:pPr>
              <w:jc w:val="center"/>
            </w:pPr>
            <w:r>
              <w:rPr>
                <w:rFonts w:ascii="Times New Roman" w:hAnsi="Times New Roman"/>
                <w:color w:val="000000"/>
                <w:sz w:val="15"/>
              </w:rPr>
              <w:t>0</w:t>
            </w:r>
          </w:p>
        </w:tc>
        <w:tc>
          <w:tcPr>
            <w:tcW w:w="643" w:type="dxa"/>
          </w:tcPr>
          <w:p w14:paraId="1E346EEA" w14:textId="77777777" w:rsidR="00894769" w:rsidRDefault="00000000" w:rsidP="003519B4">
            <w:pPr>
              <w:jc w:val="center"/>
            </w:pPr>
            <w:r>
              <w:rPr>
                <w:rFonts w:ascii="Times New Roman" w:hAnsi="Times New Roman"/>
                <w:color w:val="000000"/>
                <w:sz w:val="15"/>
              </w:rPr>
              <w:t>0</w:t>
            </w:r>
          </w:p>
        </w:tc>
        <w:tc>
          <w:tcPr>
            <w:tcW w:w="529" w:type="dxa"/>
          </w:tcPr>
          <w:p w14:paraId="5C8FD66E" w14:textId="77777777" w:rsidR="00894769" w:rsidRDefault="00000000" w:rsidP="003519B4">
            <w:pPr>
              <w:jc w:val="center"/>
            </w:pPr>
            <w:r>
              <w:rPr>
                <w:rFonts w:ascii="Times New Roman" w:hAnsi="Times New Roman"/>
                <w:b/>
                <w:color w:val="000000"/>
                <w:sz w:val="15"/>
              </w:rPr>
              <w:t>19</w:t>
            </w:r>
          </w:p>
        </w:tc>
        <w:tc>
          <w:tcPr>
            <w:tcW w:w="652" w:type="dxa"/>
          </w:tcPr>
          <w:p w14:paraId="1522287C" w14:textId="77777777" w:rsidR="00894769" w:rsidRDefault="00000000" w:rsidP="003519B4">
            <w:pPr>
              <w:jc w:val="center"/>
            </w:pPr>
            <w:r>
              <w:rPr>
                <w:rFonts w:ascii="Times New Roman" w:hAnsi="Times New Roman"/>
                <w:color w:val="000000"/>
                <w:sz w:val="15"/>
              </w:rPr>
              <w:t>0</w:t>
            </w:r>
          </w:p>
        </w:tc>
        <w:tc>
          <w:tcPr>
            <w:tcW w:w="658" w:type="dxa"/>
          </w:tcPr>
          <w:p w14:paraId="5A77CD73" w14:textId="77777777" w:rsidR="00894769" w:rsidRDefault="00000000" w:rsidP="003519B4">
            <w:pPr>
              <w:jc w:val="center"/>
            </w:pPr>
            <w:r>
              <w:rPr>
                <w:rFonts w:ascii="Times New Roman" w:hAnsi="Times New Roman"/>
                <w:color w:val="000000"/>
                <w:sz w:val="15"/>
              </w:rPr>
              <w:t>1</w:t>
            </w:r>
          </w:p>
        </w:tc>
      </w:tr>
      <w:tr w:rsidR="00894769" w14:paraId="707CF6C3" w14:textId="77777777" w:rsidTr="003519B4">
        <w:trPr>
          <w:jc w:val="center"/>
        </w:trPr>
        <w:tc>
          <w:tcPr>
            <w:tcW w:w="1132" w:type="dxa"/>
          </w:tcPr>
          <w:p w14:paraId="5B8D3E91" w14:textId="77777777" w:rsidR="00894769" w:rsidRDefault="00000000" w:rsidP="003519B4">
            <w:pPr>
              <w:jc w:val="center"/>
            </w:pPr>
            <w:r>
              <w:rPr>
                <w:rFonts w:ascii="Times New Roman" w:hAnsi="Times New Roman"/>
                <w:b/>
                <w:color w:val="000000"/>
                <w:sz w:val="15"/>
              </w:rPr>
              <w:t>Water</w:t>
            </w:r>
          </w:p>
        </w:tc>
        <w:tc>
          <w:tcPr>
            <w:tcW w:w="643" w:type="dxa"/>
          </w:tcPr>
          <w:p w14:paraId="54A625E7" w14:textId="77777777" w:rsidR="00894769" w:rsidRDefault="00000000" w:rsidP="003519B4">
            <w:pPr>
              <w:jc w:val="center"/>
            </w:pPr>
            <w:r>
              <w:rPr>
                <w:rFonts w:ascii="Times New Roman" w:hAnsi="Times New Roman"/>
                <w:color w:val="000000"/>
                <w:sz w:val="15"/>
              </w:rPr>
              <w:t>0</w:t>
            </w:r>
          </w:p>
        </w:tc>
        <w:tc>
          <w:tcPr>
            <w:tcW w:w="671" w:type="dxa"/>
          </w:tcPr>
          <w:p w14:paraId="0508F7F9" w14:textId="77777777" w:rsidR="00894769" w:rsidRDefault="00000000" w:rsidP="003519B4">
            <w:pPr>
              <w:jc w:val="center"/>
            </w:pPr>
            <w:r>
              <w:rPr>
                <w:rFonts w:ascii="Times New Roman" w:hAnsi="Times New Roman"/>
                <w:color w:val="000000"/>
                <w:sz w:val="15"/>
              </w:rPr>
              <w:t>1</w:t>
            </w:r>
          </w:p>
        </w:tc>
        <w:tc>
          <w:tcPr>
            <w:tcW w:w="643" w:type="dxa"/>
          </w:tcPr>
          <w:p w14:paraId="441DB1E5" w14:textId="77777777" w:rsidR="00894769" w:rsidRDefault="00000000" w:rsidP="003519B4">
            <w:pPr>
              <w:jc w:val="center"/>
            </w:pPr>
            <w:r>
              <w:rPr>
                <w:rFonts w:ascii="Times New Roman" w:hAnsi="Times New Roman"/>
                <w:color w:val="000000"/>
                <w:sz w:val="15"/>
              </w:rPr>
              <w:t>0</w:t>
            </w:r>
          </w:p>
        </w:tc>
        <w:tc>
          <w:tcPr>
            <w:tcW w:w="529" w:type="dxa"/>
          </w:tcPr>
          <w:p w14:paraId="423E7F00" w14:textId="77777777" w:rsidR="00894769" w:rsidRDefault="00000000" w:rsidP="003519B4">
            <w:pPr>
              <w:jc w:val="center"/>
            </w:pPr>
            <w:r>
              <w:rPr>
                <w:rFonts w:ascii="Times New Roman" w:hAnsi="Times New Roman"/>
                <w:color w:val="000000"/>
                <w:sz w:val="15"/>
              </w:rPr>
              <w:t>0</w:t>
            </w:r>
          </w:p>
        </w:tc>
        <w:tc>
          <w:tcPr>
            <w:tcW w:w="652" w:type="dxa"/>
          </w:tcPr>
          <w:p w14:paraId="729AF08C" w14:textId="77777777" w:rsidR="00894769" w:rsidRDefault="00000000" w:rsidP="003519B4">
            <w:pPr>
              <w:jc w:val="center"/>
            </w:pPr>
            <w:r>
              <w:rPr>
                <w:rFonts w:ascii="Times New Roman" w:hAnsi="Times New Roman"/>
                <w:b/>
                <w:color w:val="000000"/>
                <w:sz w:val="15"/>
              </w:rPr>
              <w:t>19</w:t>
            </w:r>
          </w:p>
        </w:tc>
        <w:tc>
          <w:tcPr>
            <w:tcW w:w="658" w:type="dxa"/>
          </w:tcPr>
          <w:p w14:paraId="3D0B2AFD" w14:textId="77777777" w:rsidR="00894769" w:rsidRDefault="00000000" w:rsidP="003519B4">
            <w:pPr>
              <w:jc w:val="center"/>
            </w:pPr>
            <w:r>
              <w:rPr>
                <w:rFonts w:ascii="Times New Roman" w:hAnsi="Times New Roman"/>
                <w:color w:val="000000"/>
                <w:sz w:val="15"/>
              </w:rPr>
              <w:t>0</w:t>
            </w:r>
          </w:p>
        </w:tc>
      </w:tr>
      <w:tr w:rsidR="00894769" w14:paraId="56DE3AC9" w14:textId="77777777" w:rsidTr="003519B4">
        <w:trPr>
          <w:jc w:val="center"/>
        </w:trPr>
        <w:tc>
          <w:tcPr>
            <w:tcW w:w="1132" w:type="dxa"/>
          </w:tcPr>
          <w:p w14:paraId="0513824A" w14:textId="77777777" w:rsidR="00894769" w:rsidRDefault="00000000" w:rsidP="003519B4">
            <w:pPr>
              <w:jc w:val="center"/>
            </w:pPr>
            <w:r>
              <w:rPr>
                <w:rFonts w:ascii="Times New Roman" w:hAnsi="Times New Roman"/>
                <w:b/>
                <w:color w:val="000000"/>
                <w:sz w:val="15"/>
              </w:rPr>
              <w:t>Park</w:t>
            </w:r>
          </w:p>
        </w:tc>
        <w:tc>
          <w:tcPr>
            <w:tcW w:w="643" w:type="dxa"/>
          </w:tcPr>
          <w:p w14:paraId="587A16A4" w14:textId="77777777" w:rsidR="00894769" w:rsidRDefault="00000000" w:rsidP="003519B4">
            <w:pPr>
              <w:jc w:val="center"/>
            </w:pPr>
            <w:r>
              <w:rPr>
                <w:rFonts w:ascii="Times New Roman" w:hAnsi="Times New Roman"/>
                <w:color w:val="000000"/>
                <w:sz w:val="15"/>
              </w:rPr>
              <w:t>0</w:t>
            </w:r>
          </w:p>
        </w:tc>
        <w:tc>
          <w:tcPr>
            <w:tcW w:w="671" w:type="dxa"/>
          </w:tcPr>
          <w:p w14:paraId="5EC36F89" w14:textId="77777777" w:rsidR="00894769" w:rsidRDefault="00000000" w:rsidP="003519B4">
            <w:pPr>
              <w:jc w:val="center"/>
            </w:pPr>
            <w:r>
              <w:rPr>
                <w:rFonts w:ascii="Times New Roman" w:hAnsi="Times New Roman"/>
                <w:color w:val="000000"/>
                <w:sz w:val="15"/>
              </w:rPr>
              <w:t>0</w:t>
            </w:r>
          </w:p>
        </w:tc>
        <w:tc>
          <w:tcPr>
            <w:tcW w:w="643" w:type="dxa"/>
          </w:tcPr>
          <w:p w14:paraId="0A9AD26F" w14:textId="77777777" w:rsidR="00894769" w:rsidRDefault="00000000" w:rsidP="003519B4">
            <w:pPr>
              <w:jc w:val="center"/>
            </w:pPr>
            <w:r>
              <w:rPr>
                <w:rFonts w:ascii="Times New Roman" w:hAnsi="Times New Roman"/>
                <w:color w:val="000000"/>
                <w:sz w:val="15"/>
              </w:rPr>
              <w:t>1</w:t>
            </w:r>
          </w:p>
        </w:tc>
        <w:tc>
          <w:tcPr>
            <w:tcW w:w="529" w:type="dxa"/>
          </w:tcPr>
          <w:p w14:paraId="7087A2DF" w14:textId="77777777" w:rsidR="00894769" w:rsidRDefault="00000000" w:rsidP="003519B4">
            <w:pPr>
              <w:jc w:val="center"/>
            </w:pPr>
            <w:r>
              <w:rPr>
                <w:rFonts w:ascii="Times New Roman" w:hAnsi="Times New Roman"/>
                <w:color w:val="000000"/>
                <w:sz w:val="15"/>
              </w:rPr>
              <w:t>0</w:t>
            </w:r>
          </w:p>
        </w:tc>
        <w:tc>
          <w:tcPr>
            <w:tcW w:w="652" w:type="dxa"/>
          </w:tcPr>
          <w:p w14:paraId="1E8027D8" w14:textId="77777777" w:rsidR="00894769" w:rsidRDefault="00000000" w:rsidP="003519B4">
            <w:pPr>
              <w:jc w:val="center"/>
            </w:pPr>
            <w:r>
              <w:rPr>
                <w:rFonts w:ascii="Times New Roman" w:hAnsi="Times New Roman"/>
                <w:color w:val="000000"/>
                <w:sz w:val="15"/>
              </w:rPr>
              <w:t>0</w:t>
            </w:r>
          </w:p>
        </w:tc>
        <w:tc>
          <w:tcPr>
            <w:tcW w:w="658" w:type="dxa"/>
          </w:tcPr>
          <w:p w14:paraId="3585536D" w14:textId="77777777" w:rsidR="00894769" w:rsidRDefault="00000000" w:rsidP="003519B4">
            <w:pPr>
              <w:jc w:val="center"/>
            </w:pPr>
            <w:r>
              <w:rPr>
                <w:rFonts w:ascii="Times New Roman" w:hAnsi="Times New Roman"/>
                <w:b/>
                <w:color w:val="000000"/>
                <w:sz w:val="15"/>
              </w:rPr>
              <w:t>19</w:t>
            </w:r>
          </w:p>
        </w:tc>
      </w:tr>
    </w:tbl>
    <w:p w14:paraId="26822815" w14:textId="77777777" w:rsidR="00894769" w:rsidRDefault="00000000">
      <w:pPr>
        <w:keepNext/>
        <w:spacing w:before="180" w:after="60"/>
      </w:pPr>
      <w:r>
        <w:rPr>
          <w:rFonts w:ascii="Times New Roman" w:hAnsi="Times New Roman"/>
          <w:b/>
          <w:i/>
          <w:color w:val="000000"/>
          <w:sz w:val="20"/>
        </w:rPr>
        <w:t>B. Operational Latency and Efficiency Gains</w:t>
      </w:r>
    </w:p>
    <w:p w14:paraId="6A487928" w14:textId="77777777" w:rsidR="00894769" w:rsidRDefault="00000000">
      <w:pPr>
        <w:spacing w:after="80"/>
        <w:ind w:firstLine="280"/>
      </w:pPr>
      <w:r>
        <w:rPr>
          <w:rFonts w:ascii="Times New Roman" w:hAnsi="Times New Roman"/>
          <w:color w:val="000000"/>
          <w:sz w:val="19"/>
        </w:rPr>
        <w:t>Evaluation against 100 historical grievance workflows demonstrated dramatic improvements in triage latency and routing precision:</w:t>
      </w:r>
    </w:p>
    <w:p w14:paraId="795CD0F7" w14:textId="77777777" w:rsidR="00894769" w:rsidRDefault="00000000">
      <w:pPr>
        <w:spacing w:before="160"/>
        <w:jc w:val="center"/>
      </w:pPr>
      <w:r>
        <w:rPr>
          <w:rFonts w:ascii="Times New Roman" w:hAnsi="Times New Roman"/>
          <w:b/>
          <w:color w:val="000000"/>
          <w:sz w:val="17"/>
        </w:rPr>
        <w:t>TABLE III: OPERATIONAL EFFICIENCY &amp; LATENCY BENCHMARK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984"/>
        <w:gridCol w:w="1843"/>
        <w:gridCol w:w="1418"/>
      </w:tblGrid>
      <w:tr w:rsidR="00894769" w14:paraId="1CB56FC3" w14:textId="77777777" w:rsidTr="003519B4">
        <w:trPr>
          <w:jc w:val="center"/>
        </w:trPr>
        <w:tc>
          <w:tcPr>
            <w:tcW w:w="1985" w:type="dxa"/>
            <w:shd w:val="clear" w:color="auto" w:fill="EEEEEE"/>
          </w:tcPr>
          <w:p w14:paraId="78C980F9" w14:textId="77777777" w:rsidR="00894769" w:rsidRDefault="00000000" w:rsidP="003519B4">
            <w:pPr>
              <w:jc w:val="center"/>
            </w:pPr>
            <w:r>
              <w:rPr>
                <w:rFonts w:ascii="Times New Roman" w:hAnsi="Times New Roman"/>
                <w:b/>
                <w:color w:val="000000"/>
                <w:sz w:val="16"/>
              </w:rPr>
              <w:t>Operational Metric</w:t>
            </w:r>
          </w:p>
        </w:tc>
        <w:tc>
          <w:tcPr>
            <w:tcW w:w="1984" w:type="dxa"/>
            <w:shd w:val="clear" w:color="auto" w:fill="EEEEEE"/>
          </w:tcPr>
          <w:p w14:paraId="6565CA5D" w14:textId="77777777" w:rsidR="00894769" w:rsidRDefault="00000000" w:rsidP="003519B4">
            <w:pPr>
              <w:jc w:val="center"/>
            </w:pPr>
            <w:r>
              <w:rPr>
                <w:rFonts w:ascii="Times New Roman" w:hAnsi="Times New Roman"/>
                <w:b/>
                <w:color w:val="000000"/>
                <w:sz w:val="16"/>
              </w:rPr>
              <w:t>Legacy Portal Workflow</w:t>
            </w:r>
          </w:p>
        </w:tc>
        <w:tc>
          <w:tcPr>
            <w:tcW w:w="1843" w:type="dxa"/>
            <w:shd w:val="clear" w:color="auto" w:fill="EEEEEE"/>
          </w:tcPr>
          <w:p w14:paraId="0D114002" w14:textId="77777777" w:rsidR="00894769" w:rsidRDefault="00000000" w:rsidP="003519B4">
            <w:pPr>
              <w:jc w:val="center"/>
            </w:pPr>
            <w:r>
              <w:rPr>
                <w:rFonts w:ascii="Times New Roman" w:hAnsi="Times New Roman"/>
                <w:b/>
                <w:color w:val="000000"/>
                <w:sz w:val="16"/>
              </w:rPr>
              <w:t>Proposed Digital Twin</w:t>
            </w:r>
          </w:p>
        </w:tc>
        <w:tc>
          <w:tcPr>
            <w:tcW w:w="1418" w:type="dxa"/>
            <w:shd w:val="clear" w:color="auto" w:fill="EEEEEE"/>
          </w:tcPr>
          <w:p w14:paraId="69D1479E" w14:textId="77777777" w:rsidR="00894769" w:rsidRDefault="00000000" w:rsidP="003519B4">
            <w:pPr>
              <w:jc w:val="center"/>
            </w:pPr>
            <w:r>
              <w:rPr>
                <w:rFonts w:ascii="Times New Roman" w:hAnsi="Times New Roman"/>
                <w:b/>
                <w:color w:val="000000"/>
                <w:sz w:val="16"/>
              </w:rPr>
              <w:t>Gain</w:t>
            </w:r>
          </w:p>
        </w:tc>
      </w:tr>
      <w:tr w:rsidR="00894769" w14:paraId="57BD5D82" w14:textId="77777777" w:rsidTr="003519B4">
        <w:trPr>
          <w:jc w:val="center"/>
        </w:trPr>
        <w:tc>
          <w:tcPr>
            <w:tcW w:w="1985" w:type="dxa"/>
          </w:tcPr>
          <w:p w14:paraId="778D4CE0" w14:textId="77777777" w:rsidR="00894769" w:rsidRDefault="00000000" w:rsidP="003519B4">
            <w:pPr>
              <w:jc w:val="center"/>
            </w:pPr>
            <w:r>
              <w:rPr>
                <w:rFonts w:ascii="Times New Roman" w:hAnsi="Times New Roman"/>
                <w:b/>
                <w:color w:val="000000"/>
                <w:sz w:val="15"/>
              </w:rPr>
              <w:t>Triage &amp; Dispatch Latency</w:t>
            </w:r>
          </w:p>
        </w:tc>
        <w:tc>
          <w:tcPr>
            <w:tcW w:w="1984" w:type="dxa"/>
          </w:tcPr>
          <w:p w14:paraId="02CB20B2" w14:textId="77777777" w:rsidR="00894769" w:rsidRDefault="00000000" w:rsidP="003519B4">
            <w:pPr>
              <w:jc w:val="center"/>
            </w:pPr>
            <w:r>
              <w:rPr>
                <w:rFonts w:ascii="Times New Roman" w:hAnsi="Times New Roman"/>
                <w:color w:val="000000"/>
                <w:sz w:val="15"/>
              </w:rPr>
              <w:t>14.4 hours (manual clerk)</w:t>
            </w:r>
          </w:p>
        </w:tc>
        <w:tc>
          <w:tcPr>
            <w:tcW w:w="1843" w:type="dxa"/>
          </w:tcPr>
          <w:p w14:paraId="45B1EEC2" w14:textId="77777777" w:rsidR="00894769" w:rsidRDefault="00000000" w:rsidP="003519B4">
            <w:pPr>
              <w:jc w:val="center"/>
            </w:pPr>
            <w:r>
              <w:rPr>
                <w:rFonts w:ascii="Times New Roman" w:hAnsi="Times New Roman"/>
                <w:b/>
                <w:color w:val="000000"/>
                <w:sz w:val="15"/>
              </w:rPr>
              <w:t>0.32 seconds</w:t>
            </w:r>
          </w:p>
        </w:tc>
        <w:tc>
          <w:tcPr>
            <w:tcW w:w="1418" w:type="dxa"/>
          </w:tcPr>
          <w:p w14:paraId="562154C1" w14:textId="77777777" w:rsidR="00894769" w:rsidRDefault="00000000" w:rsidP="003519B4">
            <w:pPr>
              <w:jc w:val="center"/>
            </w:pPr>
            <w:r>
              <w:rPr>
                <w:rFonts w:ascii="Times New Roman" w:hAnsi="Times New Roman"/>
                <w:b/>
                <w:color w:val="000000"/>
                <w:sz w:val="15"/>
              </w:rPr>
              <w:t>&gt;99.9% faster</w:t>
            </w:r>
          </w:p>
        </w:tc>
      </w:tr>
      <w:tr w:rsidR="00894769" w14:paraId="2202D27A" w14:textId="77777777" w:rsidTr="003519B4">
        <w:trPr>
          <w:jc w:val="center"/>
        </w:trPr>
        <w:tc>
          <w:tcPr>
            <w:tcW w:w="1985" w:type="dxa"/>
          </w:tcPr>
          <w:p w14:paraId="16B92590" w14:textId="77777777" w:rsidR="00894769" w:rsidRDefault="00000000" w:rsidP="003519B4">
            <w:pPr>
              <w:jc w:val="center"/>
            </w:pPr>
            <w:r>
              <w:rPr>
                <w:rFonts w:ascii="Times New Roman" w:hAnsi="Times New Roman"/>
                <w:b/>
                <w:color w:val="000000"/>
                <w:sz w:val="15"/>
              </w:rPr>
              <w:t>Department Misrouting</w:t>
            </w:r>
          </w:p>
        </w:tc>
        <w:tc>
          <w:tcPr>
            <w:tcW w:w="1984" w:type="dxa"/>
          </w:tcPr>
          <w:p w14:paraId="57E2B6EA" w14:textId="77777777" w:rsidR="00894769" w:rsidRDefault="00000000" w:rsidP="003519B4">
            <w:pPr>
              <w:jc w:val="center"/>
            </w:pPr>
            <w:r>
              <w:rPr>
                <w:rFonts w:ascii="Times New Roman" w:hAnsi="Times New Roman"/>
                <w:color w:val="000000"/>
                <w:sz w:val="15"/>
              </w:rPr>
              <w:t>28.4% error rate</w:t>
            </w:r>
          </w:p>
        </w:tc>
        <w:tc>
          <w:tcPr>
            <w:tcW w:w="1843" w:type="dxa"/>
          </w:tcPr>
          <w:p w14:paraId="2F90124A" w14:textId="77777777" w:rsidR="00894769" w:rsidRDefault="00000000" w:rsidP="003519B4">
            <w:pPr>
              <w:jc w:val="center"/>
            </w:pPr>
            <w:r>
              <w:rPr>
                <w:rFonts w:ascii="Times New Roman" w:hAnsi="Times New Roman"/>
                <w:b/>
                <w:color w:val="000000"/>
                <w:sz w:val="15"/>
              </w:rPr>
              <w:t>3.2% (review queue)</w:t>
            </w:r>
          </w:p>
        </w:tc>
        <w:tc>
          <w:tcPr>
            <w:tcW w:w="1418" w:type="dxa"/>
          </w:tcPr>
          <w:p w14:paraId="451A6E35" w14:textId="77777777" w:rsidR="00894769" w:rsidRDefault="00000000" w:rsidP="003519B4">
            <w:pPr>
              <w:jc w:val="center"/>
            </w:pPr>
            <w:r>
              <w:rPr>
                <w:rFonts w:ascii="Times New Roman" w:hAnsi="Times New Roman"/>
                <w:b/>
                <w:color w:val="000000"/>
                <w:sz w:val="15"/>
              </w:rPr>
              <w:t>88.7% reduction</w:t>
            </w:r>
          </w:p>
        </w:tc>
      </w:tr>
      <w:tr w:rsidR="00894769" w14:paraId="52B2FA97" w14:textId="77777777" w:rsidTr="003519B4">
        <w:trPr>
          <w:jc w:val="center"/>
        </w:trPr>
        <w:tc>
          <w:tcPr>
            <w:tcW w:w="1985" w:type="dxa"/>
          </w:tcPr>
          <w:p w14:paraId="61516963" w14:textId="77777777" w:rsidR="00894769" w:rsidRDefault="00000000" w:rsidP="003519B4">
            <w:pPr>
              <w:jc w:val="center"/>
            </w:pPr>
            <w:r>
              <w:rPr>
                <w:rFonts w:ascii="Times New Roman" w:hAnsi="Times New Roman"/>
                <w:b/>
                <w:color w:val="000000"/>
                <w:sz w:val="15"/>
              </w:rPr>
              <w:t>Operator Load Spread</w:t>
            </w:r>
          </w:p>
        </w:tc>
        <w:tc>
          <w:tcPr>
            <w:tcW w:w="1984" w:type="dxa"/>
          </w:tcPr>
          <w:p w14:paraId="0B44D75B" w14:textId="77777777" w:rsidR="00894769" w:rsidRDefault="00000000" w:rsidP="003519B4">
            <w:pPr>
              <w:jc w:val="center"/>
            </w:pPr>
            <w:r>
              <w:rPr>
                <w:rFonts w:ascii="Times New Roman" w:hAnsi="Times New Roman"/>
                <w:color w:val="000000"/>
                <w:sz w:val="15"/>
              </w:rPr>
              <w:t>σ = 18.2 tickets</w:t>
            </w:r>
          </w:p>
        </w:tc>
        <w:tc>
          <w:tcPr>
            <w:tcW w:w="1843" w:type="dxa"/>
          </w:tcPr>
          <w:p w14:paraId="6B06701C" w14:textId="77777777" w:rsidR="00894769" w:rsidRDefault="00000000" w:rsidP="003519B4">
            <w:pPr>
              <w:jc w:val="center"/>
            </w:pPr>
            <w:r>
              <w:rPr>
                <w:rFonts w:ascii="Times New Roman" w:hAnsi="Times New Roman"/>
                <w:b/>
                <w:color w:val="000000"/>
                <w:sz w:val="15"/>
              </w:rPr>
              <w:t>σ = 2.1 tickets</w:t>
            </w:r>
          </w:p>
        </w:tc>
        <w:tc>
          <w:tcPr>
            <w:tcW w:w="1418" w:type="dxa"/>
          </w:tcPr>
          <w:p w14:paraId="7107C8E5" w14:textId="77777777" w:rsidR="00894769" w:rsidRDefault="00000000" w:rsidP="003519B4">
            <w:pPr>
              <w:jc w:val="center"/>
            </w:pPr>
            <w:r>
              <w:rPr>
                <w:rFonts w:ascii="Times New Roman" w:hAnsi="Times New Roman"/>
                <w:b/>
                <w:color w:val="000000"/>
                <w:sz w:val="15"/>
              </w:rPr>
              <w:t>88.5% equitable</w:t>
            </w:r>
          </w:p>
        </w:tc>
      </w:tr>
      <w:tr w:rsidR="00894769" w14:paraId="10DE0962" w14:textId="77777777" w:rsidTr="003519B4">
        <w:trPr>
          <w:jc w:val="center"/>
        </w:trPr>
        <w:tc>
          <w:tcPr>
            <w:tcW w:w="1985" w:type="dxa"/>
          </w:tcPr>
          <w:p w14:paraId="3744675F" w14:textId="77777777" w:rsidR="00894769" w:rsidRDefault="00000000" w:rsidP="003519B4">
            <w:pPr>
              <w:jc w:val="center"/>
            </w:pPr>
            <w:r>
              <w:rPr>
                <w:rFonts w:ascii="Times New Roman" w:hAnsi="Times New Roman"/>
                <w:b/>
                <w:color w:val="000000"/>
                <w:sz w:val="15"/>
              </w:rPr>
              <w:t>3D Render Frame Rate</w:t>
            </w:r>
          </w:p>
        </w:tc>
        <w:tc>
          <w:tcPr>
            <w:tcW w:w="1984" w:type="dxa"/>
          </w:tcPr>
          <w:p w14:paraId="563E6C4B" w14:textId="77777777" w:rsidR="00894769" w:rsidRDefault="00000000" w:rsidP="003519B4">
            <w:pPr>
              <w:jc w:val="center"/>
            </w:pPr>
            <w:r>
              <w:rPr>
                <w:rFonts w:ascii="Times New Roman" w:hAnsi="Times New Roman"/>
                <w:color w:val="000000"/>
                <w:sz w:val="15"/>
              </w:rPr>
              <w:t>N/A (2D list only)</w:t>
            </w:r>
          </w:p>
        </w:tc>
        <w:tc>
          <w:tcPr>
            <w:tcW w:w="1843" w:type="dxa"/>
          </w:tcPr>
          <w:p w14:paraId="33CD6FB5" w14:textId="77777777" w:rsidR="00894769" w:rsidRDefault="00000000" w:rsidP="003519B4">
            <w:pPr>
              <w:jc w:val="center"/>
            </w:pPr>
            <w:r>
              <w:rPr>
                <w:rFonts w:ascii="Times New Roman" w:hAnsi="Times New Roman"/>
                <w:b/>
                <w:color w:val="000000"/>
                <w:sz w:val="15"/>
              </w:rPr>
              <w:t>58.4 FPS (CesiumJS)</w:t>
            </w:r>
          </w:p>
        </w:tc>
        <w:tc>
          <w:tcPr>
            <w:tcW w:w="1418" w:type="dxa"/>
          </w:tcPr>
          <w:p w14:paraId="6B435342" w14:textId="77777777" w:rsidR="00894769" w:rsidRDefault="00000000" w:rsidP="003519B4">
            <w:pPr>
              <w:jc w:val="center"/>
            </w:pPr>
            <w:r>
              <w:rPr>
                <w:rFonts w:ascii="Times New Roman" w:hAnsi="Times New Roman"/>
                <w:b/>
                <w:color w:val="000000"/>
                <w:sz w:val="15"/>
              </w:rPr>
              <w:t>Fluid WebGL</w:t>
            </w:r>
          </w:p>
        </w:tc>
      </w:tr>
      <w:tr w:rsidR="00894769" w14:paraId="0F70A835" w14:textId="77777777" w:rsidTr="003519B4">
        <w:trPr>
          <w:jc w:val="center"/>
        </w:trPr>
        <w:tc>
          <w:tcPr>
            <w:tcW w:w="1985" w:type="dxa"/>
          </w:tcPr>
          <w:p w14:paraId="311AB890" w14:textId="77777777" w:rsidR="00894769" w:rsidRDefault="00000000" w:rsidP="003519B4">
            <w:pPr>
              <w:jc w:val="center"/>
            </w:pPr>
            <w:r>
              <w:rPr>
                <w:rFonts w:ascii="Times New Roman" w:hAnsi="Times New Roman"/>
                <w:b/>
                <w:color w:val="000000"/>
                <w:sz w:val="15"/>
              </w:rPr>
              <w:t>Hazard Route Re-calc</w:t>
            </w:r>
          </w:p>
        </w:tc>
        <w:tc>
          <w:tcPr>
            <w:tcW w:w="1984" w:type="dxa"/>
          </w:tcPr>
          <w:p w14:paraId="69273C7C" w14:textId="77777777" w:rsidR="00894769" w:rsidRDefault="00000000" w:rsidP="003519B4">
            <w:pPr>
              <w:jc w:val="center"/>
            </w:pPr>
            <w:r>
              <w:rPr>
                <w:rFonts w:ascii="Times New Roman" w:hAnsi="Times New Roman"/>
                <w:color w:val="000000"/>
                <w:sz w:val="15"/>
              </w:rPr>
              <w:t>Unsupported</w:t>
            </w:r>
          </w:p>
        </w:tc>
        <w:tc>
          <w:tcPr>
            <w:tcW w:w="1843" w:type="dxa"/>
          </w:tcPr>
          <w:p w14:paraId="21484886" w14:textId="77777777" w:rsidR="00894769" w:rsidRDefault="00000000" w:rsidP="003519B4">
            <w:pPr>
              <w:jc w:val="center"/>
            </w:pPr>
            <w:r>
              <w:rPr>
                <w:rFonts w:ascii="Times New Roman" w:hAnsi="Times New Roman"/>
                <w:b/>
                <w:color w:val="000000"/>
                <w:sz w:val="15"/>
              </w:rPr>
              <w:t>14.2 ms (Dijkstra)</w:t>
            </w:r>
          </w:p>
        </w:tc>
        <w:tc>
          <w:tcPr>
            <w:tcW w:w="1418" w:type="dxa"/>
          </w:tcPr>
          <w:p w14:paraId="6D131099" w14:textId="77777777" w:rsidR="00894769" w:rsidRDefault="00000000" w:rsidP="003519B4">
            <w:pPr>
              <w:jc w:val="center"/>
            </w:pPr>
            <w:r>
              <w:rPr>
                <w:rFonts w:ascii="Times New Roman" w:hAnsi="Times New Roman"/>
                <w:b/>
                <w:color w:val="000000"/>
                <w:sz w:val="15"/>
              </w:rPr>
              <w:t>Real-time</w:t>
            </w:r>
          </w:p>
        </w:tc>
      </w:tr>
      <w:tr w:rsidR="00894769" w14:paraId="6BDBAA2E" w14:textId="77777777" w:rsidTr="003519B4">
        <w:trPr>
          <w:jc w:val="center"/>
        </w:trPr>
        <w:tc>
          <w:tcPr>
            <w:tcW w:w="1985" w:type="dxa"/>
          </w:tcPr>
          <w:p w14:paraId="6FF1BF02" w14:textId="77777777" w:rsidR="00894769" w:rsidRDefault="00000000" w:rsidP="003519B4">
            <w:pPr>
              <w:jc w:val="center"/>
            </w:pPr>
            <w:r>
              <w:rPr>
                <w:rFonts w:ascii="Times New Roman" w:hAnsi="Times New Roman"/>
                <w:b/>
                <w:color w:val="000000"/>
                <w:sz w:val="15"/>
              </w:rPr>
              <w:t>Unit Test Pass Rate</w:t>
            </w:r>
          </w:p>
        </w:tc>
        <w:tc>
          <w:tcPr>
            <w:tcW w:w="1984" w:type="dxa"/>
          </w:tcPr>
          <w:p w14:paraId="2839B40D" w14:textId="77777777" w:rsidR="00894769" w:rsidRDefault="00000000" w:rsidP="003519B4">
            <w:pPr>
              <w:jc w:val="center"/>
            </w:pPr>
            <w:r>
              <w:rPr>
                <w:rFonts w:ascii="Times New Roman" w:hAnsi="Times New Roman"/>
                <w:color w:val="000000"/>
                <w:sz w:val="15"/>
              </w:rPr>
              <w:t>Ad-hoc testing</w:t>
            </w:r>
          </w:p>
        </w:tc>
        <w:tc>
          <w:tcPr>
            <w:tcW w:w="1843" w:type="dxa"/>
          </w:tcPr>
          <w:p w14:paraId="48BD282B" w14:textId="77777777" w:rsidR="00894769" w:rsidRDefault="00000000" w:rsidP="003519B4">
            <w:pPr>
              <w:jc w:val="center"/>
            </w:pPr>
            <w:r>
              <w:rPr>
                <w:rFonts w:ascii="Times New Roman" w:hAnsi="Times New Roman"/>
                <w:b/>
                <w:color w:val="000000"/>
                <w:sz w:val="15"/>
              </w:rPr>
              <w:t>28 / 28 Tests (100%)</w:t>
            </w:r>
          </w:p>
        </w:tc>
        <w:tc>
          <w:tcPr>
            <w:tcW w:w="1418" w:type="dxa"/>
          </w:tcPr>
          <w:p w14:paraId="1BBAE479" w14:textId="77777777" w:rsidR="00894769" w:rsidRDefault="00000000" w:rsidP="003519B4">
            <w:pPr>
              <w:jc w:val="center"/>
            </w:pPr>
            <w:r>
              <w:rPr>
                <w:rFonts w:ascii="Times New Roman" w:hAnsi="Times New Roman"/>
                <w:b/>
                <w:color w:val="000000"/>
                <w:sz w:val="15"/>
              </w:rPr>
              <w:t>Verified</w:t>
            </w:r>
          </w:p>
        </w:tc>
      </w:tr>
    </w:tbl>
    <w:p w14:paraId="651C97B3" w14:textId="77777777" w:rsidR="00894769" w:rsidRDefault="00000000">
      <w:pPr>
        <w:keepNext/>
        <w:spacing w:before="240" w:after="80"/>
      </w:pPr>
      <w:r>
        <w:rPr>
          <w:rFonts w:ascii="Times New Roman" w:hAnsi="Times New Roman"/>
          <w:b/>
          <w:color w:val="000000"/>
          <w:sz w:val="21"/>
        </w:rPr>
        <w:t>VI. PAN-INDIA SCALABILITY &amp; NUDM ALIGNMENT</w:t>
      </w:r>
    </w:p>
    <w:p w14:paraId="68B09B67" w14:textId="0972C006" w:rsidR="000C279A" w:rsidRPr="000C279A" w:rsidRDefault="00000000" w:rsidP="000C279A">
      <w:pPr>
        <w:spacing w:after="80"/>
        <w:ind w:firstLine="280"/>
      </w:pPr>
      <w:r>
        <w:rPr>
          <w:rFonts w:ascii="Times New Roman" w:hAnsi="Times New Roman"/>
          <w:color w:val="000000"/>
          <w:sz w:val="19"/>
        </w:rPr>
        <w:t>Fig. 4 outlines the national scalability roadmap, demonstrating how the open-source core integrates with Indian urban governance standards.</w:t>
      </w:r>
    </w:p>
    <w:p w14:paraId="094E64CD" w14:textId="27C67644" w:rsidR="00894769" w:rsidRPr="009E1926" w:rsidRDefault="000C279A">
      <w:pPr>
        <w:keepNext/>
        <w:spacing w:before="160" w:after="40"/>
        <w:jc w:val="center"/>
        <w:rPr>
          <w:lang w:val="en-IN"/>
        </w:rPr>
      </w:pPr>
      <w:r w:rsidRPr="000C279A">
        <w:rPr>
          <w:lang w:val="en-IN"/>
        </w:rPr>
        <w:lastRenderedPageBreak/>
        <w:drawing>
          <wp:inline distT="0" distB="0" distL="0" distR="0" wp14:anchorId="03CF244A" wp14:editId="10F7B1F5">
            <wp:extent cx="2462839" cy="3608614"/>
            <wp:effectExtent l="0" t="0" r="0" b="0"/>
            <wp:docPr id="14468112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9">
                      <a:extLst>
                        <a:ext uri="{28A0092B-C50C-407E-A947-70E740481C1C}">
                          <a14:useLocalDpi xmlns:a14="http://schemas.microsoft.com/office/drawing/2010/main" val="0"/>
                        </a:ext>
                      </a:extLst>
                    </a:blip>
                    <a:srcRect b="2318"/>
                    <a:stretch>
                      <a:fillRect/>
                    </a:stretch>
                  </pic:blipFill>
                  <pic:spPr bwMode="auto">
                    <a:xfrm>
                      <a:off x="0" y="0"/>
                      <a:ext cx="2477164" cy="3629603"/>
                    </a:xfrm>
                    <a:prstGeom prst="rect">
                      <a:avLst/>
                    </a:prstGeom>
                    <a:noFill/>
                    <a:ln>
                      <a:noFill/>
                    </a:ln>
                    <a:extLst>
                      <a:ext uri="{53640926-AAD7-44D8-BBD7-CCE9431645EC}">
                        <a14:shadowObscured xmlns:a14="http://schemas.microsoft.com/office/drawing/2010/main"/>
                      </a:ext>
                    </a:extLst>
                  </pic:spPr>
                </pic:pic>
              </a:graphicData>
            </a:graphic>
          </wp:inline>
        </w:drawing>
      </w:r>
    </w:p>
    <w:p w14:paraId="1F7DB503" w14:textId="77777777" w:rsidR="00894769" w:rsidRDefault="00000000">
      <w:pPr>
        <w:spacing w:before="40" w:after="160"/>
        <w:jc w:val="center"/>
      </w:pPr>
      <w:r>
        <w:rPr>
          <w:rFonts w:ascii="Times New Roman" w:hAnsi="Times New Roman"/>
          <w:b/>
          <w:color w:val="000000"/>
          <w:sz w:val="17"/>
        </w:rPr>
        <w:t>Fig. 4. Pan-India Scalability Roadmap: Interoperability with NUDM, India Urban Data Exchange (IUDX), and AMRUT 2.0 GIS Platform across Tier-1/2/3 ULBs.</w:t>
      </w:r>
    </w:p>
    <w:p w14:paraId="3495F1D5" w14:textId="77777777" w:rsidR="00894769" w:rsidRDefault="00000000">
      <w:pPr>
        <w:spacing w:after="80"/>
      </w:pPr>
      <w:r>
        <w:rPr>
          <w:rFonts w:ascii="Times New Roman" w:hAnsi="Times New Roman"/>
          <w:b/>
          <w:color w:val="000000"/>
          <w:sz w:val="20"/>
        </w:rPr>
        <w:t xml:space="preserve">1) National Urban Digital Mission (NUDM): </w:t>
      </w:r>
      <w:r>
        <w:rPr>
          <w:rFonts w:ascii="Times New Roman" w:hAnsi="Times New Roman"/>
          <w:color w:val="000000"/>
          <w:sz w:val="20"/>
        </w:rPr>
        <w:t>Built using non-proprietary open-source stacks without Google Maps billing or commercial BIM runtimes.</w:t>
      </w:r>
    </w:p>
    <w:p w14:paraId="776B45A0" w14:textId="77777777" w:rsidR="00894769" w:rsidRDefault="00000000">
      <w:pPr>
        <w:spacing w:after="80"/>
      </w:pPr>
      <w:r>
        <w:rPr>
          <w:rFonts w:ascii="Times New Roman" w:hAnsi="Times New Roman"/>
          <w:b/>
          <w:color w:val="000000"/>
          <w:sz w:val="20"/>
        </w:rPr>
        <w:t xml:space="preserve">2) India Urban Data Exchange (IUDX): </w:t>
      </w:r>
      <w:r>
        <w:rPr>
          <w:rFonts w:ascii="Times New Roman" w:hAnsi="Times New Roman"/>
          <w:color w:val="000000"/>
          <w:sz w:val="20"/>
        </w:rPr>
        <w:t>Standardized data schemas ensure municipal complaint records and asset registries map to central smart city command centers (ICCCs).</w:t>
      </w:r>
    </w:p>
    <w:p w14:paraId="695B15BD" w14:textId="77777777" w:rsidR="00894769" w:rsidRDefault="00000000">
      <w:pPr>
        <w:spacing w:after="80"/>
      </w:pPr>
      <w:r>
        <w:rPr>
          <w:rFonts w:ascii="Times New Roman" w:hAnsi="Times New Roman"/>
          <w:b/>
          <w:color w:val="000000"/>
          <w:sz w:val="20"/>
        </w:rPr>
        <w:t xml:space="preserve">3) Tier-2 &amp; Tier-3 City Readiness: </w:t>
      </w:r>
      <w:r>
        <w:rPr>
          <w:rFonts w:ascii="Times New Roman" w:hAnsi="Times New Roman"/>
          <w:color w:val="000000"/>
          <w:sz w:val="20"/>
        </w:rPr>
        <w:t>Ingests freely accessible OpenStreetMap footprint data and open terrain height maps, enabling immediate deployment across any Indian city without expensive surveyor data collection.</w:t>
      </w:r>
    </w:p>
    <w:p w14:paraId="665DF55C" w14:textId="77777777" w:rsidR="00894769" w:rsidRDefault="00000000">
      <w:pPr>
        <w:keepNext/>
        <w:spacing w:before="240" w:after="80"/>
      </w:pPr>
      <w:r>
        <w:rPr>
          <w:rFonts w:ascii="Times New Roman" w:hAnsi="Times New Roman"/>
          <w:b/>
          <w:color w:val="000000"/>
          <w:sz w:val="21"/>
        </w:rPr>
        <w:t>VII. CONCLUSION &amp; FUTURE SCOPE</w:t>
      </w:r>
    </w:p>
    <w:p w14:paraId="3D9AB45F" w14:textId="77777777" w:rsidR="00894769" w:rsidRDefault="00000000">
      <w:pPr>
        <w:spacing w:after="80"/>
        <w:ind w:firstLine="280"/>
      </w:pPr>
      <w:r>
        <w:rPr>
          <w:rFonts w:ascii="Times New Roman" w:hAnsi="Times New Roman"/>
          <w:color w:val="000000"/>
          <w:sz w:val="19"/>
        </w:rPr>
        <w:t>This paper introduced an integrated, Knowledge-Graph-enabled 3D Urban Digital Twin that bridges GIS, computer vision, and municipal operations. By automating visual defect classification (CivicVision-v1.4, 93.1% F1-score) and workload-aware assignment, the system cuts administrative triage latency by 99.9% while eliminating multi-department jurisdictional disputes.</w:t>
      </w:r>
    </w:p>
    <w:p w14:paraId="73067434" w14:textId="77777777" w:rsidR="00894769" w:rsidRDefault="00000000">
      <w:pPr>
        <w:spacing w:after="80"/>
        <w:ind w:firstLine="280"/>
      </w:pPr>
      <w:r>
        <w:rPr>
          <w:rFonts w:ascii="Times New Roman" w:hAnsi="Times New Roman"/>
          <w:color w:val="000000"/>
          <w:sz w:val="19"/>
        </w:rPr>
        <w:t>Future Work: Incorporating lightweight edge-AI defect cameras on municipal waste vehicles, satellite thermal infrared sensing for underground pipeline leak detection, and multilingual Indic speech-to-text grievance reporting in Marathi, Hindi, and regional languages.</w:t>
      </w:r>
    </w:p>
    <w:p w14:paraId="59A4EAF8" w14:textId="77777777" w:rsidR="00894769" w:rsidRDefault="00000000">
      <w:pPr>
        <w:keepNext/>
        <w:spacing w:before="240" w:after="80"/>
      </w:pPr>
      <w:r>
        <w:rPr>
          <w:rFonts w:ascii="Times New Roman" w:hAnsi="Times New Roman"/>
          <w:b/>
          <w:color w:val="000000"/>
          <w:sz w:val="21"/>
        </w:rPr>
        <w:t>ACKNOWLEDGMENT</w:t>
      </w:r>
    </w:p>
    <w:p w14:paraId="26D72481" w14:textId="77777777" w:rsidR="00894769" w:rsidRDefault="00000000">
      <w:pPr>
        <w:spacing w:after="80"/>
        <w:ind w:firstLine="280"/>
      </w:pPr>
      <w:r>
        <w:rPr>
          <w:rFonts w:ascii="Times New Roman" w:hAnsi="Times New Roman"/>
          <w:color w:val="000000"/>
          <w:sz w:val="19"/>
        </w:rPr>
        <w:t>The authors express sincere gratitude to the Department of Information Technology, Pimpri Chinchwad College of Engineering (PCCOE), Pune, and Project Guide Prof. Radha Deoghare for invaluable mentorship during the academic year 2026–27.</w:t>
      </w:r>
    </w:p>
    <w:p w14:paraId="26A03EBC" w14:textId="77777777" w:rsidR="00894769" w:rsidRDefault="00000000">
      <w:pPr>
        <w:keepNext/>
        <w:spacing w:before="240" w:after="80"/>
      </w:pPr>
      <w:r>
        <w:rPr>
          <w:rFonts w:ascii="Times New Roman" w:hAnsi="Times New Roman"/>
          <w:b/>
          <w:color w:val="000000"/>
          <w:sz w:val="21"/>
        </w:rPr>
        <w:t>REFERENCES</w:t>
      </w:r>
    </w:p>
    <w:p w14:paraId="6C936BEA" w14:textId="77777777" w:rsidR="00894769" w:rsidRDefault="00000000">
      <w:pPr>
        <w:spacing w:before="20" w:after="40" w:line="252" w:lineRule="auto"/>
        <w:ind w:left="280" w:hanging="280"/>
      </w:pPr>
      <w:r>
        <w:rPr>
          <w:rFonts w:ascii="Times New Roman" w:hAnsi="Times New Roman"/>
          <w:color w:val="000000"/>
          <w:sz w:val="16"/>
        </w:rPr>
        <w:t>[1] Ministry of Housing and Urban Affairs (MoHUA), National Urban Digital Mission (NUDM): Strategy and Implementation Blueprint, Govt. of India, 2021.</w:t>
      </w:r>
    </w:p>
    <w:p w14:paraId="6E9FE3FF" w14:textId="77777777" w:rsidR="00894769" w:rsidRDefault="00000000">
      <w:pPr>
        <w:spacing w:before="20" w:after="40" w:line="252" w:lineRule="auto"/>
        <w:ind w:left="280" w:hanging="280"/>
      </w:pPr>
      <w:r>
        <w:rPr>
          <w:rFonts w:ascii="Times New Roman" w:hAnsi="Times New Roman"/>
          <w:color w:val="000000"/>
          <w:sz w:val="16"/>
        </w:rPr>
        <w:t>[2] Pimpri-Chinchwad Municipal Corporation (PCMC), Smart City Vision and Infrastructure Development Framework, PCMC Smart City Ltd., 2023.</w:t>
      </w:r>
    </w:p>
    <w:p w14:paraId="06FA8E5F" w14:textId="77777777" w:rsidR="00894769" w:rsidRDefault="00000000">
      <w:pPr>
        <w:spacing w:before="20" w:after="40" w:line="252" w:lineRule="auto"/>
        <w:ind w:left="280" w:hanging="280"/>
      </w:pPr>
      <w:r>
        <w:rPr>
          <w:rFonts w:ascii="Times New Roman" w:hAnsi="Times New Roman"/>
          <w:color w:val="000000"/>
          <w:sz w:val="16"/>
        </w:rPr>
        <w:t>[3] F. Biljecki, K. Kumar, and M. Deng, "Towards 3D City Models for Urban Digital Twins: A Review of Applications and Technologies," IEEE Access, vol. 9, pp. 92111–92135, 2021.</w:t>
      </w:r>
    </w:p>
    <w:p w14:paraId="5534992B" w14:textId="77777777" w:rsidR="00894769" w:rsidRDefault="00000000">
      <w:pPr>
        <w:spacing w:before="20" w:after="40" w:line="252" w:lineRule="auto"/>
        <w:ind w:left="280" w:hanging="280"/>
      </w:pPr>
      <w:r>
        <w:rPr>
          <w:rFonts w:ascii="Times New Roman" w:hAnsi="Times New Roman"/>
          <w:color w:val="000000"/>
          <w:sz w:val="16"/>
        </w:rPr>
        <w:t>[4] M. Batty, "Digital Twins for Smart Cities: Challenges, Approaches, and the Role of AI," Environment and Planning B, vol. 45, no. 5, pp. 817–820, 2018.</w:t>
      </w:r>
    </w:p>
    <w:p w14:paraId="5DE4EB79" w14:textId="77777777" w:rsidR="00894769" w:rsidRDefault="00000000">
      <w:pPr>
        <w:spacing w:before="20" w:after="40" w:line="252" w:lineRule="auto"/>
        <w:ind w:left="280" w:hanging="280"/>
      </w:pPr>
      <w:r>
        <w:rPr>
          <w:rFonts w:ascii="Times New Roman" w:hAnsi="Times New Roman"/>
          <w:color w:val="000000"/>
          <w:sz w:val="16"/>
        </w:rPr>
        <w:t>[5] S. K. Sharma and R. Patil, "Machine Learning for Automated Pothole and Road Surface Defect Detection: A Geospatial Approach," in Proc. IEEE ICSC, 2022, pp. 112–117.</w:t>
      </w:r>
    </w:p>
    <w:p w14:paraId="322A6D87" w14:textId="77777777" w:rsidR="00894769" w:rsidRDefault="00000000">
      <w:pPr>
        <w:spacing w:before="20" w:after="40" w:line="252" w:lineRule="auto"/>
        <w:ind w:left="280" w:hanging="280"/>
      </w:pPr>
      <w:r>
        <w:rPr>
          <w:rFonts w:ascii="Times New Roman" w:hAnsi="Times New Roman"/>
          <w:color w:val="000000"/>
          <w:sz w:val="16"/>
        </w:rPr>
        <w:lastRenderedPageBreak/>
        <w:t>[6] India Urban Data Exchange (IUDX), Standardized Data Models for Civic Grievances and Municipal Asset Registries, MoHUA, 2022.</w:t>
      </w:r>
    </w:p>
    <w:p w14:paraId="20B8B574" w14:textId="77777777" w:rsidR="00894769" w:rsidRDefault="00000000">
      <w:pPr>
        <w:spacing w:before="20" w:after="40" w:line="252" w:lineRule="auto"/>
        <w:ind w:left="280" w:hanging="280"/>
      </w:pPr>
      <w:r>
        <w:rPr>
          <w:rFonts w:ascii="Times New Roman" w:hAnsi="Times New Roman"/>
          <w:color w:val="000000"/>
          <w:sz w:val="16"/>
        </w:rPr>
        <w:t>[7] K. Zhang, J. Chen, and Y. Wang, "Knowledge-Graph-Driven Spatial Decision Support for Urban Infrastructure Networks," IEEE Trans. Intell. Transp. Syst., vol. 24, no. 4, pp. 4120–4133, 2023.</w:t>
      </w:r>
    </w:p>
    <w:p w14:paraId="6915DBB6" w14:textId="77777777" w:rsidR="00894769" w:rsidRDefault="00000000">
      <w:pPr>
        <w:spacing w:before="20" w:after="40" w:line="252" w:lineRule="auto"/>
        <w:ind w:left="280" w:hanging="280"/>
      </w:pPr>
      <w:r>
        <w:rPr>
          <w:rFonts w:ascii="Times New Roman" w:hAnsi="Times New Roman"/>
          <w:color w:val="000000"/>
          <w:sz w:val="16"/>
        </w:rPr>
        <w:t>[8] E. P. P. de Jong et al., "CesiumJS and OpenStreetMap for City-Scale Real-Time Geospatial Visualizations," Computers &amp; Geosciences, vol. 148, p. 104680, 2021.</w:t>
      </w:r>
    </w:p>
    <w:p w14:paraId="069AB448" w14:textId="77777777" w:rsidR="00894769" w:rsidRDefault="00000000">
      <w:pPr>
        <w:spacing w:before="20" w:after="40" w:line="252" w:lineRule="auto"/>
        <w:ind w:left="280" w:hanging="280"/>
      </w:pPr>
      <w:r>
        <w:rPr>
          <w:rFonts w:ascii="Times New Roman" w:hAnsi="Times New Roman"/>
          <w:color w:val="000000"/>
          <w:sz w:val="16"/>
        </w:rPr>
        <w:t>[9] A. K. Patki, C. Deore, V. Deshmukh, V. Sarode, and R. Deoghare, "CivicVision: Multi-Spectral Edge Gradient and Spectral Entropy Classifiers for Municipal Grievance Distribution," Tech. Report, PCCOE IT Dept, 2026.</w:t>
      </w:r>
    </w:p>
    <w:p w14:paraId="7802D57E" w14:textId="77777777" w:rsidR="00894769" w:rsidRDefault="00000000">
      <w:pPr>
        <w:spacing w:before="20" w:after="40" w:line="252" w:lineRule="auto"/>
        <w:ind w:left="280" w:hanging="280"/>
      </w:pPr>
      <w:r>
        <w:rPr>
          <w:rFonts w:ascii="Times New Roman" w:hAnsi="Times New Roman"/>
          <w:color w:val="000000"/>
          <w:sz w:val="16"/>
        </w:rPr>
        <w:t>[10] Open Geospatial Consortium, OGC 3D Tiles Specification 1.1, OGC Document 18-053r2, 2023.</w:t>
      </w:r>
    </w:p>
    <w:sectPr w:rsidR="00894769"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70338">
    <w:abstractNumId w:val="8"/>
  </w:num>
  <w:num w:numId="2" w16cid:durableId="775566606">
    <w:abstractNumId w:val="6"/>
  </w:num>
  <w:num w:numId="3" w16cid:durableId="1996374106">
    <w:abstractNumId w:val="5"/>
  </w:num>
  <w:num w:numId="4" w16cid:durableId="643629659">
    <w:abstractNumId w:val="4"/>
  </w:num>
  <w:num w:numId="5" w16cid:durableId="1354383213">
    <w:abstractNumId w:val="7"/>
  </w:num>
  <w:num w:numId="6" w16cid:durableId="872034818">
    <w:abstractNumId w:val="3"/>
  </w:num>
  <w:num w:numId="7" w16cid:durableId="73019832">
    <w:abstractNumId w:val="2"/>
  </w:num>
  <w:num w:numId="8" w16cid:durableId="814686608">
    <w:abstractNumId w:val="1"/>
  </w:num>
  <w:num w:numId="9" w16cid:durableId="1325628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9A"/>
    <w:rsid w:val="000E1309"/>
    <w:rsid w:val="0015074B"/>
    <w:rsid w:val="0029639D"/>
    <w:rsid w:val="00326F90"/>
    <w:rsid w:val="003519B4"/>
    <w:rsid w:val="00357B1E"/>
    <w:rsid w:val="005C357E"/>
    <w:rsid w:val="007E29A5"/>
    <w:rsid w:val="007F32C1"/>
    <w:rsid w:val="00810EAB"/>
    <w:rsid w:val="00894769"/>
    <w:rsid w:val="009E1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5C66D"/>
  <w14:defaultImageDpi w14:val="300"/>
  <w15:docId w15:val="{BE616868-2560-4A86-A9BD-05FD296E2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2639</Words>
  <Characters>15043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Deore</cp:lastModifiedBy>
  <cp:revision>6</cp:revision>
  <dcterms:created xsi:type="dcterms:W3CDTF">2013-12-23T23:15:00Z</dcterms:created>
  <dcterms:modified xsi:type="dcterms:W3CDTF">2026-10-15T06:54:00Z</dcterms:modified>
  <cp:category/>
</cp:coreProperties>
</file>