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7D86" w:rsidRPr="00107D86" w:rsidRDefault="00107D86" w:rsidP="00107D86">
      <w:pPr>
        <w:shd w:val="clear" w:color="auto" w:fill="EFEFEF"/>
        <w:spacing w:before="100" w:beforeAutospacing="1" w:after="100" w:afterAutospacing="1" w:line="600" w:lineRule="atLeast"/>
        <w:jc w:val="center"/>
        <w:outlineLvl w:val="1"/>
        <w:rPr>
          <w:rFonts w:ascii="sans serif" w:eastAsia="Times New Roman" w:hAnsi="sans serif" w:cs="Times New Roman"/>
          <w:b/>
          <w:bCs/>
          <w:sz w:val="36"/>
          <w:szCs w:val="36"/>
          <w:lang w:eastAsia="en-IN"/>
        </w:rPr>
      </w:pPr>
      <w:r w:rsidRPr="00107D86">
        <w:rPr>
          <w:rFonts w:ascii="sans serif" w:eastAsia="Times New Roman" w:hAnsi="sans serif" w:cs="Times New Roman"/>
          <w:b/>
          <w:bCs/>
          <w:sz w:val="36"/>
          <w:szCs w:val="36"/>
          <w:lang w:eastAsia="en-IN"/>
        </w:rPr>
        <w:t>2015-2016 IEEE ANDROID PROJECT TITLES: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A1501-</w:t>
      </w:r>
      <w:bookmarkStart w:id="0" w:name="_GoBack"/>
      <w:bookmarkEnd w:id="0"/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 xml:space="preserve"> A Location- and Diversity-aware News Feed System for Mobile Users.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A1502- ALTERDROID: Differential Fault Analysis of Obfuscated Smartphone Malware.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A1503- Context-Based Access Control Systems for Mobile Devices.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A1504- Cooperative Positioning and Tracking in Disruption Tolerant Networks.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A1505- CWC: A Distributed Computing Infrastructure Using Smartphones.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A1506- Energy-Efficient Fault-Tolerant Data Storage and Processing in Mobile Cloud.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A1507- Extend Your Journey: Considering Signal Strength and Fluctuation in Location-Based Applications.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A1508 – Privacy-Preserving Relative Location Based Services for Mobile Users.</w:t>
      </w:r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A1509- Smartphone-Based Wound Assessment System for Patients with Diabetes.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A1510- The Impact of API Change- and Fault-Proneness on the User Ratings of Android Apps.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A1511- Time-and-Energy-Aware Computation Offloading in Handheld Devices to Coprocessors and Clouds.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A1512- User Privacy and Data Trustworthiness in Mobile Crowd Sensing.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proofErr w:type="gramStart"/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A1513- User-Defined Privacy Grid System for Continuous Location-Based Services.</w:t>
      </w:r>
      <w:proofErr w:type="gramEnd"/>
    </w:p>
    <w:p w:rsidR="00107D86" w:rsidRPr="00107D86" w:rsidRDefault="00107D86" w:rsidP="00107D86">
      <w:pPr>
        <w:shd w:val="clear" w:color="auto" w:fill="EFEFEF"/>
        <w:spacing w:after="150" w:line="315" w:lineRule="atLeast"/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</w:pPr>
      <w:r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CT</w:t>
      </w:r>
      <w:r w:rsidRPr="00107D86">
        <w:rPr>
          <w:rFonts w:ascii="open sans" w:eastAsia="Times New Roman" w:hAnsi="open sans" w:cs="Times New Roman"/>
          <w:color w:val="333333"/>
          <w:sz w:val="18"/>
          <w:szCs w:val="18"/>
          <w:lang w:eastAsia="en-IN"/>
        </w:rPr>
        <w:t>A1514- VULHUNTER: Toward Discovering Vulnerabilities in Android Applications.</w:t>
      </w:r>
    </w:p>
    <w:p w:rsidR="00C41547" w:rsidRDefault="00C41547"/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 – 16 IEEE CLOUD COMPUTING PROJECT TITLES: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J1501 – A Hybrid Cloud Approach for Secure Authorized </w:t>
      </w:r>
      <w:proofErr w:type="spellStart"/>
      <w:r>
        <w:rPr>
          <w:rFonts w:ascii="open sans" w:hAnsi="open sans"/>
          <w:color w:val="333333"/>
          <w:sz w:val="18"/>
          <w:szCs w:val="18"/>
        </w:rPr>
        <w:t>Deduplication</w:t>
      </w:r>
      <w:proofErr w:type="spellEnd"/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J1502 – A Profit Maximization Scheme with Guaranteed Quality of Service in Cloud Computing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J1503 – A Scalable and Reliable Matching Service for Content-Based Publish/Subscribe Systems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J1504 – A Secure and Dynamic Multi-keyword Ranked Search Scheme over Encrypted Cloud Data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J1505 – A Secure Anti-Collusion Data Sharing Scheme for Dynamic Groups in the Cloud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J1506 – An Authenticated Trust and Reputation Calculation and Management System for Cloud and Sensor Networks Integration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J1507 – Audit-Free Cloud Storage via Deniable Attribute-based Encryption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J1508 – Circuit </w:t>
      </w:r>
      <w:proofErr w:type="spellStart"/>
      <w:r>
        <w:rPr>
          <w:rFonts w:ascii="open sans" w:hAnsi="open sans"/>
          <w:color w:val="333333"/>
          <w:sz w:val="18"/>
          <w:szCs w:val="18"/>
        </w:rPr>
        <w:t>Ciphertext</w:t>
      </w:r>
      <w:proofErr w:type="spellEnd"/>
      <w:r>
        <w:rPr>
          <w:rFonts w:ascii="open sans" w:hAnsi="open sans"/>
          <w:color w:val="333333"/>
          <w:sz w:val="18"/>
          <w:szCs w:val="18"/>
        </w:rPr>
        <w:t>-policy Attribute-based Hybrid Encryption with Verifiable Delegation in Cloud Computing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J1509 – </w:t>
      </w:r>
      <w:proofErr w:type="spellStart"/>
      <w:r>
        <w:rPr>
          <w:rFonts w:ascii="open sans" w:hAnsi="open sans"/>
          <w:color w:val="333333"/>
          <w:sz w:val="18"/>
          <w:szCs w:val="18"/>
        </w:rPr>
        <w:t>CloudArmor</w:t>
      </w:r>
      <w:proofErr w:type="spellEnd"/>
      <w:r>
        <w:rPr>
          <w:rFonts w:ascii="open sans" w:hAnsi="open sans"/>
          <w:color w:val="333333"/>
          <w:sz w:val="18"/>
          <w:szCs w:val="18"/>
        </w:rPr>
        <w:t>: Supporting Reputation-based Trust Management for Cloud Services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J1510 – Control Cloud Data Access Privilege and Anonymity with Fully Anonymous Attribute-Based Encryption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J1511 – Enabling Cloud Storage Auditing With Key-Exposure Resistance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lastRenderedPageBreak/>
        <w:t>CT</w:t>
      </w:r>
      <w:r>
        <w:rPr>
          <w:rFonts w:ascii="open sans" w:hAnsi="open sans"/>
          <w:color w:val="333333"/>
          <w:sz w:val="18"/>
          <w:szCs w:val="18"/>
        </w:rPr>
        <w:t>J1512 – Enabling Fine-grained Multi-keyword Search Supporting Classified Sub-dictionaries over Encrypted Cloud Data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J1513 – Identity-Based Encryption with Outsourced Revocation in Cloud Computing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J1514 – Key-Aggregate Searchable Encryption (KASE) for Group Data Sharing via Cloud Storage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J1515 – Privacy Preserving Ranked Multi-Keyword Search for Multiple Data Owners in Cloud Computing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J1516 – Privacy-Preserving Public Auditing for Regenerating-Code-Based Cloud Storage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J1517 – Provable </w:t>
      </w:r>
      <w:proofErr w:type="spellStart"/>
      <w:r>
        <w:rPr>
          <w:rFonts w:ascii="open sans" w:hAnsi="open sans"/>
          <w:color w:val="333333"/>
          <w:sz w:val="18"/>
          <w:szCs w:val="18"/>
        </w:rPr>
        <w:t>Multicopy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Dynamic Data Possession in Cloud Computing Systems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J1518 – Public Integrity Auditing for Shared Dynamic Cloud Data with Group User Revocation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J1519 – Secure Auditing and </w:t>
      </w:r>
      <w:proofErr w:type="spellStart"/>
      <w:r>
        <w:rPr>
          <w:rFonts w:ascii="open sans" w:hAnsi="open sans"/>
          <w:color w:val="333333"/>
          <w:sz w:val="18"/>
          <w:szCs w:val="18"/>
        </w:rPr>
        <w:t>Deduplicating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Data in Cloud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J1520 – Stealthy Denial of Service Strategy in Cloud Computing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2015 -16 IEEE DATA MINING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J1521 – Best Keyword Cover Search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J1522 – Co-Extracting Opinion Targets and Opinion Words from Online Reviews Based on the Word Alignment Model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J1523 – Context-Based Diversification for Keyword Queries over XML Data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J1524 – Discovery of Ranking Fraud for Mobile Apps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J1525 – Malware Propagation in Large-Scale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J1526 – On Summarization and Timeline Generation for Evolutionary Tweet Streams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J1527 – Privacy Policy Inference of User-Uploaded Images on Content Sharing Sites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J1528 – Progressive Duplicate Detection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J1529 – Reverse </w:t>
      </w:r>
      <w:proofErr w:type="gramStart"/>
      <w:r>
        <w:rPr>
          <w:rFonts w:ascii="open sans" w:hAnsi="open sans"/>
          <w:color w:val="333333"/>
          <w:sz w:val="18"/>
          <w:szCs w:val="18"/>
        </w:rPr>
        <w:t>Nearest</w:t>
      </w:r>
      <w:proofErr w:type="gramEnd"/>
      <w:r>
        <w:rPr>
          <w:rFonts w:ascii="open sans" w:hAnsi="open sans"/>
          <w:color w:val="333333"/>
          <w:sz w:val="18"/>
          <w:szCs w:val="18"/>
        </w:rPr>
        <w:t xml:space="preserve"> </w:t>
      </w:r>
      <w:proofErr w:type="spellStart"/>
      <w:r>
        <w:rPr>
          <w:rFonts w:ascii="open sans" w:hAnsi="open sans"/>
          <w:color w:val="333333"/>
          <w:sz w:val="18"/>
          <w:szCs w:val="18"/>
        </w:rPr>
        <w:t>Neighbors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in Unsupervised Distance-Based Outlier Detection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J1530 – Route-Saver: Leveraging Route APIs for Accurate and Efficient Query Processing at Location-Based Services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J1531 – Scalable Constrained Spectral Clustering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J1532 – Towards Effective Bug Triage with Software Data Reduction Techniques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J1533 – Tweet Segmentation and Its Application to Named Entity Recognition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2015- 16 IEEE NETWORKING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J1534 – A Distortion-Resistant Routing Framework for Video Traffic in Wireless </w:t>
      </w:r>
      <w:proofErr w:type="spellStart"/>
      <w:r>
        <w:rPr>
          <w:rFonts w:ascii="open sans" w:hAnsi="open sans"/>
          <w:color w:val="333333"/>
          <w:sz w:val="18"/>
          <w:szCs w:val="18"/>
        </w:rPr>
        <w:t>Multihop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J1535 – A Proximity-Aware Interest-Clustered P2P File Sharing System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J1536 – Detecting Malicious Facebook Applications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J1537 – Maximizing P2P File Access Availability in Mobile Ad Hoc Networks though Replication for Efficient File Sharing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sz w:val="33"/>
          <w:szCs w:val="33"/>
        </w:rPr>
      </w:pPr>
      <w:r>
        <w:rPr>
          <w:rFonts w:ascii="open sans" w:hAnsi="open sans"/>
          <w:sz w:val="33"/>
          <w:szCs w:val="33"/>
        </w:rPr>
        <w:lastRenderedPageBreak/>
        <w:t>2015- 16 IEEE MOBILE COMPUTING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J1538 – Dynamic Routing for Data Integrity and Delay Differentiated Services in Wireless Sensor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J1539 – </w:t>
      </w:r>
      <w:proofErr w:type="spellStart"/>
      <w:r>
        <w:rPr>
          <w:rFonts w:ascii="open sans" w:hAnsi="open sans"/>
          <w:color w:val="333333"/>
          <w:sz w:val="18"/>
          <w:szCs w:val="18"/>
        </w:rPr>
        <w:t>Friendbook</w:t>
      </w:r>
      <w:proofErr w:type="spellEnd"/>
      <w:r>
        <w:rPr>
          <w:rFonts w:ascii="open sans" w:hAnsi="open sans"/>
          <w:color w:val="333333"/>
          <w:sz w:val="18"/>
          <w:szCs w:val="18"/>
        </w:rPr>
        <w:t>: A Semantic-Based Friend Recommendation System for Social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J1540 – Privacy-Preserving and Truthful Detection of Packet Dropping Attacks in Wireless Ad Hoc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J1541 – User-Defined Privacy Grid System for Continuous Location-Based Services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 – 16 IEEE SECURE COMPUTING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J1542 – A Computational Dynamic Trust Model for User Authorization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J1543 – A Lightweight Secure Scheme for Detecting Provenance Forgery and Packet Drop Attacks in Wireless Sensor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J1544 – Continuous and Transparent User Identity Verification for Secure Internet Services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J1545 – Contributory Broadcast Encryption with Efficient Encryption and Short </w:t>
      </w:r>
      <w:proofErr w:type="spellStart"/>
      <w:r>
        <w:rPr>
          <w:rFonts w:ascii="open sans" w:hAnsi="open sans"/>
          <w:color w:val="333333"/>
          <w:sz w:val="18"/>
          <w:szCs w:val="18"/>
        </w:rPr>
        <w:t>Ciphertexts</w:t>
      </w:r>
      <w:proofErr w:type="spellEnd"/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J1546 – DDSGA: A Data-Driven Semi-Global Alignment Approach for Detecting Masquerade Attacks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J1547 – Improved Privacy-Preserving P2P Multimedia Distribution Based on Recombined Fingerprints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J1548 – Secure Data Aggregation Technique for Wireless Sensor Networks in the Presence of Collusion Attacks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J1549 – Secure Spatial Top-k Query Processing via Untrusted Location-Based Service Providers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 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color w:val="auto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 – 16 IEEE PARALLEL AND DISTRIBUTED SYSTEMS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J1550 – Asymmetric Social Proximity Based Private Matching Protocols for Online Social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J1551 – Cost-Effective Authentic and Anonymous Data Sharing with Forward Security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J1552 – Secure Distributed </w:t>
      </w:r>
      <w:proofErr w:type="spellStart"/>
      <w:r>
        <w:rPr>
          <w:rFonts w:ascii="open sans" w:hAnsi="open sans"/>
          <w:color w:val="333333"/>
          <w:sz w:val="18"/>
          <w:szCs w:val="18"/>
        </w:rPr>
        <w:t>Deduplication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Systems with Improved Reliability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 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color w:val="auto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2015- 16 IEEE INFORMATION FORENSICS AND SECURITY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J1553 – A Framework for Secure Computations with Two Non-Colluding Servers and Multiple Clients, Applied to Recommendations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J1554 – Effective Key Management in Dynamic Wireless Sensor Networks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J1555 – Key Updating for Leakage Resiliency with Application to AES Modes of Operation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lastRenderedPageBreak/>
        <w:t>CT</w:t>
      </w:r>
      <w:r>
        <w:rPr>
          <w:rFonts w:ascii="open sans" w:hAnsi="open sans"/>
          <w:color w:val="333333"/>
          <w:sz w:val="18"/>
          <w:szCs w:val="18"/>
        </w:rPr>
        <w:t xml:space="preserve">J1556 – Passive IP </w:t>
      </w:r>
      <w:proofErr w:type="spellStart"/>
      <w:r>
        <w:rPr>
          <w:rFonts w:ascii="open sans" w:hAnsi="open sans"/>
          <w:color w:val="333333"/>
          <w:sz w:val="18"/>
          <w:szCs w:val="18"/>
        </w:rPr>
        <w:t>Traceback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: Disclosing the Locations of IP </w:t>
      </w:r>
      <w:proofErr w:type="spellStart"/>
      <w:r>
        <w:rPr>
          <w:rFonts w:ascii="open sans" w:hAnsi="open sans"/>
          <w:color w:val="333333"/>
          <w:sz w:val="18"/>
          <w:szCs w:val="18"/>
        </w:rPr>
        <w:t>Spoofers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from Path Backscatter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J1557 – Software Puzzle: A Countermeasure to Resource-Inflated Denial-of-Service Attacks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 </w:t>
      </w:r>
    </w:p>
    <w:p w:rsidR="00107D86" w:rsidRDefault="00107D86" w:rsidP="00107D86">
      <w:pPr>
        <w:pStyle w:val="Heading3"/>
        <w:shd w:val="clear" w:color="auto" w:fill="EFEFEF"/>
        <w:spacing w:line="600" w:lineRule="atLeast"/>
        <w:jc w:val="center"/>
        <w:rPr>
          <w:rFonts w:ascii="open sans" w:hAnsi="open sans"/>
          <w:color w:val="auto"/>
          <w:sz w:val="33"/>
          <w:szCs w:val="33"/>
        </w:rPr>
      </w:pPr>
      <w:r>
        <w:rPr>
          <w:rFonts w:ascii="open sans" w:hAnsi="open sans"/>
          <w:sz w:val="33"/>
          <w:szCs w:val="33"/>
        </w:rPr>
        <w:t>2015 – 16 IEEE IMAGE PROCESSING PROJECT TITLES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 xml:space="preserve">J1558 – An Attribute-Assisted </w:t>
      </w:r>
      <w:proofErr w:type="spellStart"/>
      <w:r>
        <w:rPr>
          <w:rFonts w:ascii="open sans" w:hAnsi="open sans"/>
          <w:color w:val="333333"/>
          <w:sz w:val="18"/>
          <w:szCs w:val="18"/>
        </w:rPr>
        <w:t>Reranking</w:t>
      </w:r>
      <w:proofErr w:type="spellEnd"/>
      <w:r>
        <w:rPr>
          <w:rFonts w:ascii="open sans" w:hAnsi="open sans"/>
          <w:color w:val="333333"/>
          <w:sz w:val="18"/>
          <w:szCs w:val="18"/>
        </w:rPr>
        <w:t xml:space="preserve"> Model for Web Image Search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J1559 – EMR: A Scalable Graph-based Ranking Model for Content-based Image Retrieval</w:t>
      </w:r>
    </w:p>
    <w:p w:rsidR="00107D86" w:rsidRDefault="00107D86" w:rsidP="00107D86">
      <w:pPr>
        <w:pStyle w:val="NormalWeb"/>
        <w:shd w:val="clear" w:color="auto" w:fill="EFEFEF"/>
        <w:spacing w:before="0" w:beforeAutospacing="0" w:after="150" w:afterAutospacing="0" w:line="315" w:lineRule="atLeast"/>
        <w:rPr>
          <w:rFonts w:ascii="open sans" w:hAnsi="open sans"/>
          <w:color w:val="333333"/>
          <w:sz w:val="18"/>
          <w:szCs w:val="18"/>
        </w:rPr>
      </w:pPr>
      <w:r>
        <w:rPr>
          <w:rFonts w:ascii="open sans" w:hAnsi="open sans"/>
          <w:color w:val="333333"/>
          <w:sz w:val="18"/>
          <w:szCs w:val="18"/>
        </w:rPr>
        <w:t>CT</w:t>
      </w:r>
      <w:r>
        <w:rPr>
          <w:rFonts w:ascii="open sans" w:hAnsi="open sans"/>
          <w:color w:val="333333"/>
          <w:sz w:val="18"/>
          <w:szCs w:val="18"/>
        </w:rPr>
        <w:t>J1560 – Learning to Rank Image Tags With Limited Training Examples</w:t>
      </w:r>
    </w:p>
    <w:p w:rsidR="00107D86" w:rsidRDefault="00107D86"/>
    <w:sectPr w:rsidR="00107D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ans serif">
    <w:altName w:val="Times New Roman"/>
    <w:panose1 w:val="00000000000000000000"/>
    <w:charset w:val="00"/>
    <w:family w:val="roman"/>
    <w:notTrueType/>
    <w:pitch w:val="default"/>
  </w:font>
  <w:font w:name="open sans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07D86"/>
    <w:rsid w:val="00107D86"/>
    <w:rsid w:val="00C415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D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07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107D8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07D8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107D86"/>
    <w:rPr>
      <w:rFonts w:ascii="Times New Roman" w:eastAsia="Times New Roman" w:hAnsi="Times New Roman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107D86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07D8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07D86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7304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52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27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736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18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1013</Words>
  <Characters>5780</Characters>
  <Application>Microsoft Office Word</Application>
  <DocSecurity>0</DocSecurity>
  <Lines>48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6780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vamsee</dc:creator>
  <cp:lastModifiedBy>vamsee</cp:lastModifiedBy>
  <cp:revision>1</cp:revision>
  <dcterms:created xsi:type="dcterms:W3CDTF">2016-05-12T12:11:00Z</dcterms:created>
  <dcterms:modified xsi:type="dcterms:W3CDTF">2016-05-12T12:13:00Z</dcterms:modified>
</cp:coreProperties>
</file>