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60" w:before="0"/>
        <w:jc w:val="center"/>
      </w:pPr>
      <w:r>
        <w:rPr>
          <w:rFonts w:ascii="Arial" w:cs="Arial" w:eastAsia="Arial" w:hAnsi="Arial"/>
          <w:b/>
          <w:bCs/>
          <w:color w:val="1F3864"/>
          <w:sz w:val="72"/>
          <w:szCs w:val="72"/>
        </w:rPr>
        <w:t xml:space="preserve">SFINet</w:t>
      </w:r>
    </w:p>
    <w:p>
      <w:pPr>
        <w:spacing w:after="80" w:before="0"/>
        <w:jc w:val="center"/>
      </w:pPr>
      <w:r>
        <w:rPr>
          <w:rFonts w:ascii="Arial" w:cs="Arial" w:eastAsia="Arial" w:hAnsi="Arial"/>
          <w:b/>
          <w:bCs/>
          <w:color w:val="2E75B6"/>
          <w:sz w:val="30"/>
          <w:szCs w:val="30"/>
        </w:rPr>
        <w:t xml:space="preserve">Synthetic Failure Injection Framework for Robustness Analysis</w:t>
      </w:r>
    </w:p>
    <w:p>
      <w:pPr>
        <w:spacing w:after="40" w:before="0"/>
        <w:jc w:val="center"/>
      </w:pPr>
      <w:r>
        <w:rPr>
          <w:rFonts w:ascii="Arial" w:cs="Arial" w:eastAsia="Arial" w:hAnsi="Arial"/>
          <w:b/>
          <w:bCs/>
          <w:color w:val="2E75B6"/>
          <w:sz w:val="30"/>
          <w:szCs w:val="30"/>
        </w:rPr>
        <w:t xml:space="preserve">in Multi-Robot Communication Networks</w:t>
      </w:r>
    </w:p>
    <w:p>
      <w:pPr>
        <w:spacing w:after="40" w:before="40"/>
      </w:pPr>
      <w:r>
        <w:t xml:space="preserve"/>
      </w:r>
    </w:p>
    <w:p>
      <w:pPr>
        <w:spacing w:after="40" w:before="40"/>
      </w:pPr>
      <w:r>
        <w:t xml:space="preserve"/>
      </w:r>
    </w:p>
    <w:p>
      <w:pPr>
        <w:pBdr>
          <w:bottom w:val="single" w:color="2E75B6" w:sz="6" w:space="4"/>
        </w:pBdr>
        <w:spacing w:after="100" w:before="0"/>
        <w:jc w:val="center"/>
      </w:pPr>
      <w:r>
        <w:rPr>
          <w:rFonts w:ascii="Arial" w:cs="Arial" w:eastAsia="Arial" w:hAnsi="Arial"/>
          <w:color w:val="2980B9"/>
          <w:sz w:val="24"/>
          <w:szCs w:val="24"/>
        </w:rPr>
        <w:t xml:space="preserve">Complete Research Report — v1 Baseline + v2 Corrected Framework</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r>
      <w:tr>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Document Type</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Research Report — Dual Framework Study</w:t>
            </w:r>
          </w:p>
        </w:tc>
      </w:tr>
      <w:tr>
        <w:tc>
          <w:tcPr>
            <w:tcW w:type="dxa" w:w="22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Framework Versions</w:t>
            </w:r>
          </w:p>
        </w:tc>
        <w:tc>
          <w:tcPr>
            <w:tcW w:type="dxa" w:w="71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SFINet v1 (Baseline) and SFINet v2 (Corrected)</w:t>
            </w:r>
          </w:p>
        </w:tc>
      </w:tr>
      <w:tr>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Target Venue</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IEEE Student Conference / Scopus CCIS Springer</w:t>
            </w:r>
          </w:p>
        </w:tc>
      </w:tr>
      <w:tr>
        <w:tc>
          <w:tcPr>
            <w:tcW w:type="dxa" w:w="22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Programming Language</w:t>
            </w:r>
          </w:p>
        </w:tc>
        <w:tc>
          <w:tcPr>
            <w:tcW w:type="dxa" w:w="71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Python 3.10 — NumPy, Pandas, NetworkX, Scikit-learn</w:t>
            </w:r>
          </w:p>
        </w:tc>
      </w:tr>
      <w:tr>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Dataset</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v1: 996 events | v2: 10,000 events (publication-grade)</w:t>
            </w:r>
          </w:p>
        </w:tc>
      </w:tr>
      <w:tr>
        <w:tc>
          <w:tcPr>
            <w:tcW w:type="dxa" w:w="22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Topologies Studied</w:t>
            </w:r>
          </w:p>
        </w:tc>
        <w:tc>
          <w:tcPr>
            <w:tcW w:type="dxa" w:w="71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Mesh (v1) | Star, Sparse Mesh, Hybrid (v2)</w:t>
            </w:r>
          </w:p>
        </w:tc>
      </w:tr>
      <w:tr>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Status</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Completed — Results Verified</w:t>
            </w:r>
          </w:p>
        </w:tc>
      </w:tr>
    </w:tbl>
    <w:p>
      <w:pPr>
        <w:spacing w:after="40" w:before="40"/>
      </w:pPr>
      <w:r>
        <w:t xml:space="preserve"/>
      </w:r>
    </w:p>
    <w:p>
      <w:pPr>
        <w:spacing w:after="40" w:before="40"/>
      </w:pPr>
      <w:r>
        <w:t xml:space="preserve"/>
      </w:r>
    </w:p>
    <w:p>
      <w:pPr>
        <w:spacing w:after="40" w:before="40"/>
      </w:pPr>
      <w:r>
        <w:t xml:space="preserve"/>
      </w:r>
    </w:p>
    <w:p>
      <w:r>
        <w:br w:type="page"/>
      </w:r>
    </w:p>
    <w:p>
      <w:pPr>
        <w:pStyle w:val="Heading1"/>
        <w:pBdr>
          <w:bottom w:val="single" w:color="2E75B6" w:sz="8" w:space="4"/>
        </w:pBdr>
        <w:spacing w:after="120" w:before="320"/>
      </w:pPr>
      <w:r>
        <w:rPr>
          <w:rFonts w:ascii="Arial" w:cs="Arial" w:eastAsia="Arial" w:hAnsi="Arial"/>
          <w:b/>
          <w:bCs/>
          <w:color w:val="1F3864"/>
          <w:sz w:val="34"/>
          <w:szCs w:val="34"/>
        </w:rPr>
        <w:t xml:space="preserve">1. Abstract</w:t>
      </w:r>
    </w:p>
    <w:p>
      <w:pPr>
        <w:pBdr>
          <w:left w:val="single" w:color="2E75B6" w:sz="20" w:space="6"/>
        </w:pBdr>
        <w:shd w:fill="D6E4F0" w:val="clear"/>
        <w:spacing w:after="120" w:before="120" w:line="300"/>
        <w:ind w:left="200" w:right="200"/>
      </w:pPr>
      <w:r>
        <w:rPr>
          <w:rFonts w:ascii="Arial" w:cs="Arial" w:eastAsia="Arial" w:hAnsi="Arial"/>
          <w:color w:val="1F3864"/>
          <w:sz w:val="21"/>
          <w:szCs w:val="21"/>
        </w:rPr>
        <w:t xml:space="preserve">SFINet is a lightweight, Python-native synthetic failure injection framework for analyzing communication robustness in multi-robot networks. The core novelty integrates four elements: (1) robot-specific trust score evolution under adversarial conditions, (2) temporal failure cascade modeling with graph-diffusion propagation, (3) proactive cascade prediction forecasting onset 2-3 events ahead of PDR breach, and (4) a fully reproducible Python environment requiring no C++ expertise. No existing tool combines these four properties.</w:t>
      </w:r>
    </w:p>
    <w:p>
      <w:pPr>
        <w:spacing w:after="40" w:before="40"/>
      </w:pPr>
      <w:r>
        <w:t xml:space="preserve"/>
      </w:r>
    </w:p>
    <w:p>
      <w:pPr>
        <w:spacing w:after="100" w:before="60" w:line="320"/>
        <w:jc w:val="both"/>
      </w:pPr>
      <w:r>
        <w:rPr>
          <w:rFonts w:ascii="Arial" w:cs="Arial" w:eastAsia="Arial" w:hAnsi="Arial"/>
          <w:color w:val="444444"/>
          <w:sz w:val="22"/>
          <w:szCs w:val="22"/>
        </w:rPr>
        <w:t xml:space="preserve">This report documents two complete iterations. SFINet v1 established the baseline framework with measurable failure injection and Isolation Forest anomaly detection. Analysis of v1 output revealed five significant limitations — a zero FCI score, unrealistic 100% recovery PDR, full-mesh density suppressing propagation, a small 996-event dataset, and undefined CSI interpretation. SFINet v2 systematically corrects every one of these issues through architectural changes, producing a publication-grade research artifact with 10,000 events, non-trivial FCI values, realistic partial recovery, sparse topology comparison, and a novel proactive cascade predictor.</w:t>
      </w:r>
    </w:p>
    <w:p>
      <w:r>
        <w:br w:type="page"/>
      </w:r>
    </w:p>
    <w:p>
      <w:pPr>
        <w:pStyle w:val="Heading1"/>
        <w:pBdr>
          <w:bottom w:val="single" w:color="2E75B6" w:sz="8" w:space="4"/>
        </w:pBdr>
        <w:spacing w:after="120" w:before="320"/>
      </w:pPr>
      <w:r>
        <w:rPr>
          <w:rFonts w:ascii="Arial" w:cs="Arial" w:eastAsia="Arial" w:hAnsi="Arial"/>
          <w:b/>
          <w:bCs/>
          <w:color w:val="1F3864"/>
          <w:sz w:val="34"/>
          <w:szCs w:val="34"/>
        </w:rPr>
        <w:t xml:space="preserve">2. Problem Statement &amp; Research Gap</w:t>
      </w:r>
    </w:p>
    <w:p>
      <w:pPr>
        <w:spacing w:after="100" w:before="60" w:line="320"/>
        <w:jc w:val="both"/>
      </w:pPr>
      <w:r>
        <w:rPr>
          <w:rFonts w:ascii="Arial" w:cs="Arial" w:eastAsia="Arial" w:hAnsi="Arial"/>
          <w:color w:val="444444"/>
          <w:sz w:val="22"/>
          <w:szCs w:val="22"/>
        </w:rPr>
        <w:t xml:space="preserve">Modern multi-robot communication systems are highly vulnerable to failures including network congestion, malicious packet injection, node disconnections, delay propagation, and unstable routing. These failures are not isolated events — they propagate through the communication topology as cascades, degrading network-wide performance far beyond the originating node.</w:t>
      </w:r>
    </w:p>
    <w:p>
      <w:pPr>
        <w:spacing w:after="100" w:before="60" w:line="320"/>
        <w:jc w:val="both"/>
      </w:pPr>
      <w:r>
        <w:rPr>
          <w:rFonts w:ascii="Arial" w:cs="Arial" w:eastAsia="Arial" w:hAnsi="Arial"/>
          <w:color w:val="444444"/>
          <w:sz w:val="22"/>
          <w:szCs w:val="22"/>
        </w:rPr>
        <w:t xml:space="preserve">Existing simulation tools such as NS-3 and OMNET++ provide powerful but complex C++-based environments that lack robot-specific trust modeling and offer no Python-native failure injection API. Student and robotics researchers need a lightweight, reproducible benchmarking framework that systematically studies communication degradation and cascade recovery under controlled failure conditions.</w:t>
      </w:r>
    </w:p>
    <w:p>
      <w:pPr>
        <w:spacing w:after="40" w:before="40"/>
      </w:pPr>
      <w:r>
        <w:t xml:space="preserve"/>
      </w:r>
    </w:p>
    <w:p>
      <w:pPr>
        <w:pStyle w:val="Heading2"/>
        <w:spacing w:after="100" w:before="240"/>
      </w:pPr>
      <w:r>
        <w:rPr>
          <w:rFonts w:ascii="Arial" w:cs="Arial" w:eastAsia="Arial" w:hAnsi="Arial"/>
          <w:b/>
          <w:bCs/>
          <w:color w:val="2E75B6"/>
          <w:sz w:val="28"/>
          <w:szCs w:val="28"/>
        </w:rPr>
        <w:t xml:space="preserve">2.1 Comparison with Existing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w:t>
            </w:r>
          </w:p>
        </w:tc>
        <w:tc>
          <w:tcPr>
            <w:tcW w:type="dxa" w:w="20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NS-3</w:t>
            </w:r>
          </w:p>
        </w:tc>
        <w:tc>
          <w:tcPr>
            <w:tcW w:type="dxa" w:w="20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OMNET++</w:t>
            </w:r>
          </w:p>
        </w:tc>
        <w:tc>
          <w:tcPr>
            <w:tcW w:type="dxa" w:w="21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SFINet v2</w:t>
            </w:r>
          </w:p>
        </w:tc>
      </w:tr>
      <w:tr>
        <w:tc>
          <w:tcPr>
            <w:tcW w:type="dxa" w:w="3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Language</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w:t>
            </w:r>
          </w:p>
        </w:tc>
        <w:tc>
          <w:tcPr>
            <w:tcW w:type="dxa" w:w="2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1E8449"/>
                <w:sz w:val="20"/>
                <w:szCs w:val="20"/>
              </w:rPr>
              <w:t xml:space="preserve">Python</w:t>
            </w:r>
          </w:p>
        </w:tc>
      </w:tr>
      <w:tr>
        <w:tc>
          <w:tcPr>
            <w:tcW w:type="dxa" w:w="32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Robot-specific trust model</w:t>
            </w:r>
          </w:p>
        </w:tc>
        <w:tc>
          <w:tcPr>
            <w:tcW w:type="dxa" w:w="20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w:t>
            </w:r>
          </w:p>
        </w:tc>
        <w:tc>
          <w:tcPr>
            <w:tcW w:type="dxa" w:w="20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w:t>
            </w:r>
          </w:p>
        </w:tc>
        <w:tc>
          <w:tcPr>
            <w:tcW w:type="dxa" w:w="21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bCs/>
                <w:color w:val="1E8449"/>
                <w:sz w:val="20"/>
                <w:szCs w:val="20"/>
              </w:rPr>
              <w:t xml:space="preserve">Yes</w:t>
            </w:r>
          </w:p>
        </w:tc>
      </w:tr>
      <w:tr>
        <w:tc>
          <w:tcPr>
            <w:tcW w:type="dxa" w:w="3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Failure injection API</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Limited</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Limited</w:t>
            </w:r>
          </w:p>
        </w:tc>
        <w:tc>
          <w:tcPr>
            <w:tcW w:type="dxa" w:w="2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1E8449"/>
                <w:sz w:val="20"/>
                <w:szCs w:val="20"/>
              </w:rPr>
              <w:t xml:space="preserve">Modular — 8 types</w:t>
            </w:r>
          </w:p>
        </w:tc>
      </w:tr>
      <w:tr>
        <w:tc>
          <w:tcPr>
            <w:tcW w:type="dxa" w:w="32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Cascade prediction</w:t>
            </w:r>
          </w:p>
        </w:tc>
        <w:tc>
          <w:tcPr>
            <w:tcW w:type="dxa" w:w="20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w:t>
            </w:r>
          </w:p>
        </w:tc>
        <w:tc>
          <w:tcPr>
            <w:tcW w:type="dxa" w:w="20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w:t>
            </w:r>
          </w:p>
        </w:tc>
        <w:tc>
          <w:tcPr>
            <w:tcW w:type="dxa" w:w="21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bCs/>
                <w:color w:val="1E8449"/>
                <w:sz w:val="20"/>
                <w:szCs w:val="20"/>
              </w:rPr>
              <w:t xml:space="preserve">Yes — proactive, 3-step ahead</w:t>
            </w:r>
          </w:p>
        </w:tc>
      </w:tr>
      <w:tr>
        <w:tc>
          <w:tcPr>
            <w:tcW w:type="dxa" w:w="3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Sparse topology comparison</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Yes</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Yes</w:t>
            </w:r>
          </w:p>
        </w:tc>
        <w:tc>
          <w:tcPr>
            <w:tcW w:type="dxa" w:w="2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1E8449"/>
                <w:sz w:val="20"/>
                <w:szCs w:val="20"/>
              </w:rPr>
              <w:t xml:space="preserve">Yes — 3 types compared</w:t>
            </w:r>
          </w:p>
        </w:tc>
      </w:tr>
      <w:tr>
        <w:tc>
          <w:tcPr>
            <w:tcW w:type="dxa" w:w="32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Setup complexity</w:t>
            </w:r>
          </w:p>
        </w:tc>
        <w:tc>
          <w:tcPr>
            <w:tcW w:type="dxa" w:w="20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Very High</w:t>
            </w:r>
          </w:p>
        </w:tc>
        <w:tc>
          <w:tcPr>
            <w:tcW w:type="dxa" w:w="20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Very High</w:t>
            </w:r>
          </w:p>
        </w:tc>
        <w:tc>
          <w:tcPr>
            <w:tcW w:type="dxa" w:w="21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bCs/>
                <w:color w:val="1E8449"/>
                <w:sz w:val="20"/>
                <w:szCs w:val="20"/>
              </w:rPr>
              <w:t xml:space="preserve">Minimal</w:t>
            </w:r>
          </w:p>
        </w:tc>
      </w:tr>
      <w:tr>
        <w:tc>
          <w:tcPr>
            <w:tcW w:type="dxa" w:w="3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Target users</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Network Engineers</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Network Engineers</w:t>
            </w:r>
          </w:p>
        </w:tc>
        <w:tc>
          <w:tcPr>
            <w:tcW w:type="dxa" w:w="2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1E8449"/>
                <w:sz w:val="20"/>
                <w:szCs w:val="20"/>
              </w:rPr>
              <w:t xml:space="preserve">Robotics / AI researchers</w:t>
            </w:r>
          </w:p>
        </w:tc>
      </w:tr>
    </w:tbl>
    <w:p>
      <w:r>
        <w:br w:type="page"/>
      </w:r>
    </w:p>
    <w:p>
      <w:pPr>
        <w:pStyle w:val="Heading1"/>
        <w:pBdr>
          <w:bottom w:val="single" w:color="2E75B6" w:sz="8" w:space="4"/>
        </w:pBdr>
        <w:spacing w:after="120" w:before="320"/>
      </w:pPr>
      <w:r>
        <w:rPr>
          <w:rFonts w:ascii="Arial" w:cs="Arial" w:eastAsia="Arial" w:hAnsi="Arial"/>
          <w:b/>
          <w:bCs/>
          <w:color w:val="1F3864"/>
          <w:sz w:val="34"/>
          <w:szCs w:val="34"/>
        </w:rPr>
        <w:t xml:space="preserve">3. Novelty Statement</w:t>
      </w:r>
    </w:p>
    <w:p>
      <w:pPr>
        <w:pBdr>
          <w:left w:val="single" w:color="2E75B6" w:sz="20" w:space="6"/>
        </w:pBdr>
        <w:shd w:fill="D6E4F0" w:val="clear"/>
        <w:spacing w:after="120" w:before="120" w:line="300"/>
        <w:ind w:left="200" w:right="200"/>
      </w:pPr>
      <w:r>
        <w:rPr>
          <w:rFonts w:ascii="Arial" w:cs="Arial" w:eastAsia="Arial" w:hAnsi="Arial"/>
          <w:color w:val="1F3864"/>
          <w:sz w:val="21"/>
          <w:szCs w:val="21"/>
        </w:rPr>
        <w:t xml:space="preserve">The novelty of SFINet v2 lies in the integration of: (1) robot-specific trust score evolution under adversarial conditions, (2) temporal failure cascade modeling with graph-diffusion propagation across sparse topologies, (3) proactive cascade prediction — forecasting onset 2-3 steps before PDR threshold breach — and (4) a lightweight Python-native framework requiring zero network engineering expertise. No existing tool combines these four properties in a single reproducible environment.</w:t>
      </w:r>
    </w:p>
    <w:p>
      <w:pPr>
        <w:spacing w:after="40" w:before="40"/>
      </w:pPr>
      <w:r>
        <w:t xml:space="preserve"/>
      </w:r>
    </w:p>
    <w:p>
      <w:pPr>
        <w:pStyle w:val="Heading2"/>
        <w:spacing w:after="100" w:before="240"/>
      </w:pPr>
      <w:r>
        <w:rPr>
          <w:rFonts w:ascii="Arial" w:cs="Arial" w:eastAsia="Arial" w:hAnsi="Arial"/>
          <w:b/>
          <w:bCs/>
          <w:color w:val="2E75B6"/>
          <w:sz w:val="28"/>
          <w:szCs w:val="28"/>
        </w:rPr>
        <w:t xml:space="preserve">3.1 What SFINet Is NOT About</w:t>
      </w:r>
    </w:p>
    <w:p>
      <w:pPr>
        <w:spacing w:after="100" w:before="60" w:line="320"/>
        <w:jc w:val="both"/>
      </w:pPr>
      <w:r>
        <w:rPr>
          <w:rFonts w:ascii="Arial" w:cs="Arial" w:eastAsia="Arial" w:hAnsi="Arial"/>
          <w:color w:val="444444"/>
          <w:sz w:val="22"/>
          <w:szCs w:val="22"/>
        </w:rPr>
        <w:t xml:space="preserve">SFINet deliberately avoids complex deep learning architectures, GPU requirements, and heavy computational overhead. The framework prioritises engineering clarity, reproducibility, and measurable communication metrics over model accuracy. This makes it suitable for IEEE student conferences and Scopus-indexed proceedings where practical research contributions are valued.</w:t>
      </w:r>
    </w:p>
    <w:p>
      <w:pPr>
        <w:pStyle w:val="Heading2"/>
        <w:spacing w:after="100" w:before="240"/>
      </w:pPr>
      <w:r>
        <w:rPr>
          <w:rFonts w:ascii="Arial" w:cs="Arial" w:eastAsia="Arial" w:hAnsi="Arial"/>
          <w:b/>
          <w:bCs/>
          <w:color w:val="2E75B6"/>
          <w:sz w:val="28"/>
          <w:szCs w:val="28"/>
        </w:rPr>
        <w:t xml:space="preserve">3.2 Four Pillars of Novelty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rPr>
          <w:tblHeader/>
        </w:trPr>
        <w:tc>
          <w:tcPr>
            <w:tcW w:type="dxa" w:w="18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Pillar</w:t>
            </w:r>
          </w:p>
        </w:tc>
        <w:tc>
          <w:tcPr>
            <w:tcW w:type="dxa" w:w="41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34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Contribution</w:t>
            </w:r>
          </w:p>
        </w:tc>
      </w:tr>
      <w:tr>
        <w:tc>
          <w:tcPr>
            <w:tcW w:type="dxa" w:w="18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Trust Score Evolution</w:t>
            </w:r>
          </w:p>
        </w:tc>
        <w:tc>
          <w:tcPr>
            <w:tcW w:type="dxa" w:w="4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T_i(t+1) = a*T_i(t) + (1-a)*R_i(t) — exponential reliability decay</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Robot-specific adversarial behavior modelling</w:t>
            </w:r>
          </w:p>
        </w:tc>
      </w:tr>
      <w:tr>
        <w:tc>
          <w:tcPr>
            <w:tcW w:type="dxa" w:w="18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Cascade Propagation</w:t>
            </w:r>
          </w:p>
        </w:tc>
        <w:tc>
          <w:tcPr>
            <w:tcW w:type="dxa" w:w="41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Graph diffusion G=(V,E) — neighbor degradation via edge weight</w:t>
            </w:r>
          </w:p>
        </w:tc>
        <w:tc>
          <w:tcPr>
            <w:tcW w:type="dxa" w:w="3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First formal cascade model for multi-robot networks</w:t>
            </w:r>
          </w:p>
        </w:tc>
      </w:tr>
      <w:tr>
        <w:tc>
          <w:tcPr>
            <w:tcW w:type="dxa" w:w="18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Proactive Prediction</w:t>
            </w:r>
          </w:p>
        </w:tc>
        <w:tc>
          <w:tcPr>
            <w:tcW w:type="dxa" w:w="4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Logistic regression on rate-of-change features (delta_PDR, delta_CSI)</w:t>
            </w:r>
          </w:p>
        </w:tc>
        <w:tc>
          <w:tcPr>
            <w:tcW w:type="dxa" w:w="3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Flags cascades 3 events before PDR breach</w:t>
            </w:r>
          </w:p>
        </w:tc>
      </w:tr>
      <w:tr>
        <w:tc>
          <w:tcPr>
            <w:tcW w:type="dxa" w:w="18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Sparse Topology Study</w:t>
            </w:r>
          </w:p>
        </w:tc>
        <w:tc>
          <w:tcPr>
            <w:tcW w:type="dxa" w:w="41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Star vs Sparse Mesh vs Hybrid — 3-way FCI and PDR comparison</w:t>
            </w:r>
          </w:p>
        </w:tc>
        <w:tc>
          <w:tcPr>
            <w:tcW w:type="dxa" w:w="3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Topology-dependent failure impact quantification</w:t>
            </w:r>
          </w:p>
        </w:tc>
      </w:tr>
    </w:tbl>
    <w:p>
      <w:r>
        <w:br w:type="page"/>
      </w:r>
    </w:p>
    <w:p>
      <w:pPr>
        <w:pStyle w:val="Heading1"/>
        <w:pBdr>
          <w:bottom w:val="single" w:color="2E75B6" w:sz="8" w:space="4"/>
        </w:pBdr>
        <w:spacing w:after="120" w:before="320"/>
      </w:pPr>
      <w:r>
        <w:rPr>
          <w:rFonts w:ascii="Arial" w:cs="Arial" w:eastAsia="Arial" w:hAnsi="Arial"/>
          <w:b/>
          <w:bCs/>
          <w:color w:val="1F3864"/>
          <w:sz w:val="34"/>
          <w:szCs w:val="34"/>
        </w:rPr>
        <w:t xml:space="preserve">4. Mathematical Foundations</w:t>
      </w:r>
    </w:p>
    <w:p>
      <w:pPr>
        <w:spacing w:after="100" w:before="60" w:line="320"/>
        <w:jc w:val="both"/>
      </w:pPr>
      <w:r>
        <w:rPr>
          <w:rFonts w:ascii="Arial" w:cs="Arial" w:eastAsia="Arial" w:hAnsi="Arial"/>
          <w:color w:val="444444"/>
          <w:sz w:val="22"/>
          <w:szCs w:val="22"/>
        </w:rPr>
        <w:t xml:space="preserve">All metrics in SFINet are formally defined and consistently applied throughout both framework versions. The formulas below appear in the source code, results output, and visualizations — ensuring perfect alignment between theory and implementation.</w:t>
      </w:r>
    </w:p>
    <w:p>
      <w:pPr>
        <w:spacing w:after="40" w:before="40"/>
      </w:pPr>
      <w:r>
        <w:t xml:space="preserve"/>
      </w:r>
    </w:p>
    <w:p>
      <w:pPr>
        <w:pStyle w:val="Heading2"/>
        <w:spacing w:after="100" w:before="240"/>
      </w:pPr>
      <w:r>
        <w:rPr>
          <w:rFonts w:ascii="Arial" w:cs="Arial" w:eastAsia="Arial" w:hAnsi="Arial"/>
          <w:b/>
          <w:bCs/>
          <w:color w:val="2E75B6"/>
          <w:sz w:val="28"/>
          <w:szCs w:val="28"/>
        </w:rPr>
        <w:t xml:space="preserve">4.1 Packet Delivery Ratio (PDR)</w:t>
      </w:r>
    </w:p>
    <w:p>
      <w:pPr>
        <w:shd w:fill="F2F2F2" w:val="clear"/>
        <w:spacing w:after="80" w:before="80"/>
        <w:jc w:val="center"/>
      </w:pPr>
      <w:r>
        <w:rPr>
          <w:rFonts w:ascii="Arial" w:cs="Arial" w:eastAsia="Arial" w:hAnsi="Arial"/>
          <w:b/>
          <w:bCs/>
          <w:color w:val="1F3864"/>
          <w:sz w:val="21"/>
          <w:szCs w:val="21"/>
        </w:rPr>
        <w:t xml:space="preserve">PDR(t):  </w:t>
      </w:r>
      <w:r>
        <w:rPr>
          <w:rFonts w:ascii="Courier New" w:cs="Courier New" w:eastAsia="Courier New" w:hAnsi="Courier New"/>
          <w:color w:val="C0392B"/>
          <w:sz w:val="21"/>
          <w:szCs w:val="21"/>
        </w:rPr>
        <w:t xml:space="preserve">PDR(t) = (P_received / P_sent) x 100%</w:t>
      </w:r>
    </w:p>
    <w:p>
      <w:pPr>
        <w:spacing w:after="100" w:before="60" w:line="320"/>
        <w:jc w:val="both"/>
      </w:pPr>
      <w:r>
        <w:rPr>
          <w:rFonts w:ascii="Arial" w:cs="Arial" w:eastAsia="Arial" w:hAnsi="Arial"/>
          <w:color w:val="444444"/>
          <w:sz w:val="22"/>
          <w:szCs w:val="22"/>
        </w:rPr>
        <w:t xml:space="preserve">Interpretation: 100% = perfect delivery. Below 60% is considered critical degradation requiring immediate recovery. Computed as rolling mean over sliding window W.</w:t>
      </w:r>
    </w:p>
    <w:p>
      <w:pPr>
        <w:pStyle w:val="Heading2"/>
        <w:spacing w:after="100" w:before="240"/>
      </w:pPr>
      <w:r>
        <w:rPr>
          <w:rFonts w:ascii="Arial" w:cs="Arial" w:eastAsia="Arial" w:hAnsi="Arial"/>
          <w:b/>
          <w:bCs/>
          <w:color w:val="2E75B6"/>
          <w:sz w:val="28"/>
          <w:szCs w:val="28"/>
        </w:rPr>
        <w:t xml:space="preserve">4.2 Communication Stability Index (CSI)</w:t>
      </w:r>
    </w:p>
    <w:p>
      <w:pPr>
        <w:shd w:fill="F2F2F2" w:val="clear"/>
        <w:spacing w:after="80" w:before="80"/>
        <w:jc w:val="center"/>
      </w:pPr>
      <w:r>
        <w:rPr>
          <w:rFonts w:ascii="Arial" w:cs="Arial" w:eastAsia="Arial" w:hAnsi="Arial"/>
          <w:b/>
          <w:bCs/>
          <w:color w:val="1F3864"/>
          <w:sz w:val="21"/>
          <w:szCs w:val="21"/>
        </w:rPr>
        <w:t xml:space="preserve">CSI(t):  </w:t>
      </w:r>
      <w:r>
        <w:rPr>
          <w:rFonts w:ascii="Courier New" w:cs="Courier New" w:eastAsia="Courier New" w:hAnsi="Courier New"/>
          <w:color w:val="C0392B"/>
          <w:sz w:val="21"/>
          <w:szCs w:val="21"/>
        </w:rPr>
        <w:t xml:space="preserve">CSI(t) = 1 - [ sigma_delay(t) / mu_delay(t)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CSI Range</w:t>
            </w:r>
          </w:p>
        </w:tc>
        <w:tc>
          <w:tcPr>
            <w:tcW w:type="dxa" w:w="20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Network State</w:t>
            </w:r>
          </w:p>
        </w:tc>
        <w:tc>
          <w:tcPr>
            <w:tcW w:type="dxa" w:w="50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Meaning</w:t>
            </w:r>
          </w:p>
        </w:tc>
      </w:tr>
      <w:tr>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444444"/>
                <w:sz w:val="20"/>
                <w:szCs w:val="20"/>
              </w:rPr>
              <w:t xml:space="preserve">CSI &gt; 0.70</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Stable</w:t>
            </w:r>
          </w:p>
        </w:tc>
        <w:tc>
          <w:tcPr>
            <w:tcW w:type="dxa" w:w="5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Delay variance is low relative to mean — healthy communication</w:t>
            </w:r>
          </w:p>
        </w:tc>
      </w:tr>
      <w:tr>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bCs/>
                <w:color w:val="444444"/>
                <w:sz w:val="20"/>
                <w:szCs w:val="20"/>
              </w:rPr>
              <w:t xml:space="preserve">CSI 0.40 to 0.70</w:t>
            </w:r>
          </w:p>
        </w:tc>
        <w:tc>
          <w:tcPr>
            <w:tcW w:type="dxa" w:w="20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Degraded</w:t>
            </w:r>
          </w:p>
        </w:tc>
        <w:tc>
          <w:tcPr>
            <w:tcW w:type="dxa" w:w="50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Noticeable delay fluctuation — failure likely forming</w:t>
            </w:r>
          </w:p>
        </w:tc>
      </w:tr>
      <w:tr>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444444"/>
                <w:sz w:val="20"/>
                <w:szCs w:val="20"/>
              </w:rPr>
              <w:t xml:space="preserve">CSI &lt; 0.40</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Unstable</w:t>
            </w:r>
          </w:p>
        </w:tc>
        <w:tc>
          <w:tcPr>
            <w:tcW w:type="dxa" w:w="5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Extreme variance — failure imminent, recovery should trigger</w:t>
            </w:r>
          </w:p>
        </w:tc>
      </w:tr>
      <w:tr>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bCs/>
                <w:color w:val="444444"/>
                <w:sz w:val="20"/>
                <w:szCs w:val="20"/>
              </w:rPr>
              <w:t xml:space="preserve">CSI &lt; 0 (clipped)</w:t>
            </w:r>
          </w:p>
        </w:tc>
        <w:tc>
          <w:tcPr>
            <w:tcW w:type="dxa" w:w="20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Critical</w:t>
            </w:r>
          </w:p>
        </w:tc>
        <w:tc>
          <w:tcPr>
            <w:tcW w:type="dxa" w:w="50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sigma &gt; mu — system collapse in progress</w:t>
            </w:r>
          </w:p>
        </w:tc>
      </w:tr>
    </w:tbl>
    <w:p>
      <w:pPr>
        <w:pStyle w:val="Heading2"/>
        <w:spacing w:after="100" w:before="240"/>
      </w:pPr>
      <w:r>
        <w:rPr>
          <w:rFonts w:ascii="Arial" w:cs="Arial" w:eastAsia="Arial" w:hAnsi="Arial"/>
          <w:b/>
          <w:bCs/>
          <w:color w:val="2E75B6"/>
          <w:sz w:val="28"/>
          <w:szCs w:val="28"/>
        </w:rPr>
        <w:t xml:space="preserve">4.3 Trust Score Evolution</w:t>
      </w:r>
    </w:p>
    <w:p>
      <w:pPr>
        <w:shd w:fill="F2F2F2" w:val="clear"/>
        <w:spacing w:after="80" w:before="80"/>
        <w:jc w:val="center"/>
      </w:pPr>
      <w:r>
        <w:rPr>
          <w:rFonts w:ascii="Arial" w:cs="Arial" w:eastAsia="Arial" w:hAnsi="Arial"/>
          <w:b/>
          <w:bCs/>
          <w:color w:val="1F3864"/>
          <w:sz w:val="21"/>
          <w:szCs w:val="21"/>
        </w:rPr>
        <w:t xml:space="preserve">Trust:  </w:t>
      </w:r>
      <w:r>
        <w:rPr>
          <w:rFonts w:ascii="Courier New" w:cs="Courier New" w:eastAsia="Courier New" w:hAnsi="Courier New"/>
          <w:color w:val="C0392B"/>
          <w:sz w:val="21"/>
          <w:szCs w:val="21"/>
        </w:rPr>
        <w:t xml:space="preserve">T_i(t+1) = alpha * T_i(t) + (1 - alpha) * R_i(t)</w:t>
      </w:r>
    </w:p>
    <w:p>
      <w:pPr>
        <w:spacing w:after="100" w:before="60" w:line="320"/>
        <w:jc w:val="both"/>
      </w:pPr>
      <w:r>
        <w:rPr>
          <w:rFonts w:ascii="Arial" w:cs="Arial" w:eastAsia="Arial" w:hAnsi="Arial"/>
          <w:color w:val="444444"/>
          <w:sz w:val="22"/>
          <w:szCs w:val="22"/>
        </w:rPr>
        <w:t xml:space="preserve">Where alpha = 0.8 (decay factor), R_i(t) = fraction of last 10 packets from node i successfully delivered. Nodes with T_i &lt; theta = 0.4 are isolated by Strategy 2. Trust score is the key differentiator from traditional network simulators.</w:t>
      </w:r>
    </w:p>
    <w:p>
      <w:pPr>
        <w:pStyle w:val="Heading2"/>
        <w:spacing w:after="100" w:before="240"/>
      </w:pPr>
      <w:r>
        <w:rPr>
          <w:rFonts w:ascii="Arial" w:cs="Arial" w:eastAsia="Arial" w:hAnsi="Arial"/>
          <w:b/>
          <w:bCs/>
          <w:color w:val="2E75B6"/>
          <w:sz w:val="28"/>
          <w:szCs w:val="28"/>
        </w:rPr>
        <w:t xml:space="preserve">4.4 Failure Cascade Impact (FCI)</w:t>
      </w:r>
    </w:p>
    <w:p>
      <w:pPr>
        <w:shd w:fill="F2F2F2" w:val="clear"/>
        <w:spacing w:after="80" w:before="80"/>
        <w:jc w:val="center"/>
      </w:pPr>
      <w:r>
        <w:rPr>
          <w:rFonts w:ascii="Arial" w:cs="Arial" w:eastAsia="Arial" w:hAnsi="Arial"/>
          <w:b/>
          <w:bCs/>
          <w:color w:val="1F3864"/>
          <w:sz w:val="21"/>
          <w:szCs w:val="21"/>
        </w:rPr>
        <w:t xml:space="preserve">FCI:  </w:t>
      </w:r>
      <w:r>
        <w:rPr>
          <w:rFonts w:ascii="Courier New" w:cs="Courier New" w:eastAsia="Courier New" w:hAnsi="Courier New"/>
          <w:color w:val="C0392B"/>
          <w:sz w:val="21"/>
          <w:szCs w:val="21"/>
        </w:rPr>
        <w:t xml:space="preserve">FCI = Sum over n in S [ delta_PDR_n * w_n ]</w:t>
      </w:r>
    </w:p>
    <w:p>
      <w:pPr>
        <w:spacing w:after="100" w:before="60" w:line="320"/>
        <w:jc w:val="both"/>
      </w:pPr>
      <w:r>
        <w:rPr>
          <w:rFonts w:ascii="Arial" w:cs="Arial" w:eastAsia="Arial" w:hAnsi="Arial"/>
          <w:color w:val="444444"/>
          <w:sz w:val="22"/>
          <w:szCs w:val="22"/>
        </w:rPr>
        <w:t xml:space="preserve">Where delta_PDR_n = percentage PDR drop caused by node n failure (kept in 0-100 scale), and w_n = degree centrality of node n in topology G. FCI = 0 means isolated failure; FCI &gt; 5 means systemic cascade propagation.</w:t>
      </w:r>
    </w:p>
    <w:p>
      <w:pPr>
        <w:pStyle w:val="Heading2"/>
        <w:spacing w:after="100" w:before="240"/>
      </w:pPr>
      <w:r>
        <w:rPr>
          <w:rFonts w:ascii="Arial" w:cs="Arial" w:eastAsia="Arial" w:hAnsi="Arial"/>
          <w:b/>
          <w:bCs/>
          <w:color w:val="2E75B6"/>
          <w:sz w:val="28"/>
          <w:szCs w:val="28"/>
        </w:rPr>
        <w:t xml:space="preserve">4.5 Cascade Onset Probability (New in v2)</w:t>
      </w:r>
    </w:p>
    <w:p>
      <w:pPr>
        <w:shd w:fill="F2F2F2" w:val="clear"/>
        <w:spacing w:after="80" w:before="80"/>
        <w:jc w:val="center"/>
      </w:pPr>
      <w:r>
        <w:rPr>
          <w:rFonts w:ascii="Arial" w:cs="Arial" w:eastAsia="Arial" w:hAnsi="Arial"/>
          <w:b/>
          <w:bCs/>
          <w:color w:val="1F3864"/>
          <w:sz w:val="21"/>
          <w:szCs w:val="21"/>
        </w:rPr>
        <w:t xml:space="preserve">P_cascade(t):  </w:t>
      </w:r>
      <w:r>
        <w:rPr>
          <w:rFonts w:ascii="Courier New" w:cs="Courier New" w:eastAsia="Courier New" w:hAnsi="Courier New"/>
          <w:color w:val="C0392B"/>
          <w:sz w:val="21"/>
          <w:szCs w:val="21"/>
        </w:rPr>
        <w:t xml:space="preserve">P(t) = sigmoid( b0 + b1*dPDR + b2*dCSI + b3*dTrust + b4*dDelay )</w:t>
      </w:r>
    </w:p>
    <w:p>
      <w:pPr>
        <w:spacing w:after="100" w:before="60" w:line="320"/>
        <w:jc w:val="both"/>
      </w:pPr>
      <w:r>
        <w:rPr>
          <w:rFonts w:ascii="Arial" w:cs="Arial" w:eastAsia="Arial" w:hAnsi="Arial"/>
          <w:color w:val="444444"/>
          <w:sz w:val="22"/>
          <w:szCs w:val="22"/>
        </w:rPr>
        <w:t xml:space="preserve">A logistic predictor trained on rate-of-change features (delta metrics) from horizon h=3 timesteps. Fires before PDR drops, enabling proactive recovery — the most novel algorithmic contribution of SFINet v2.</w:t>
      </w:r>
    </w:p>
    <w:p>
      <w:r>
        <w:br w:type="page"/>
      </w:r>
    </w:p>
    <w:p>
      <w:pPr>
        <w:pStyle w:val="Heading1"/>
        <w:pBdr>
          <w:bottom w:val="single" w:color="2E75B6" w:sz="8" w:space="4"/>
        </w:pBdr>
        <w:spacing w:after="120" w:before="320"/>
      </w:pPr>
      <w:r>
        <w:rPr>
          <w:rFonts w:ascii="Arial" w:cs="Arial" w:eastAsia="Arial" w:hAnsi="Arial"/>
          <w:b/>
          <w:bCs/>
          <w:color w:val="1F3864"/>
          <w:sz w:val="34"/>
          <w:szCs w:val="34"/>
        </w:rPr>
        <w:t xml:space="preserve">5. SFINet v1 — Baseline Framework</w:t>
      </w:r>
    </w:p>
    <w:p>
      <w:pPr>
        <w:spacing w:after="100" w:before="60" w:line="320"/>
        <w:jc w:val="both"/>
      </w:pPr>
      <w:r>
        <w:rPr>
          <w:rFonts w:ascii="Arial" w:cs="Arial" w:eastAsia="Arial" w:hAnsi="Arial"/>
          <w:color w:val="444444"/>
          <w:sz w:val="22"/>
          <w:szCs w:val="22"/>
        </w:rPr>
        <w:t xml:space="preserve">SFINet v1 established the core framework architecture with full-mesh topology, 996-event dataset, 8 failure types, Isolation Forest detection, and three recovery strategies. It demonstrated that controlled synthetic failure injection is viable for communication robustness research. However, analysis of its output revealed five significant weaknesses that prevented publication-readiness.</w:t>
      </w:r>
    </w:p>
    <w:p>
      <w:pPr>
        <w:spacing w:after="40" w:before="40"/>
      </w:pPr>
      <w:r>
        <w:t xml:space="preserve"/>
      </w:r>
    </w:p>
    <w:p>
      <w:pPr>
        <w:pStyle w:val="Heading2"/>
        <w:spacing w:after="100" w:before="240"/>
      </w:pPr>
      <w:r>
        <w:rPr>
          <w:rFonts w:ascii="Arial" w:cs="Arial" w:eastAsia="Arial" w:hAnsi="Arial"/>
          <w:b/>
          <w:bCs/>
          <w:color w:val="2E75B6"/>
          <w:sz w:val="28"/>
          <w:szCs w:val="28"/>
        </w:rPr>
        <w:t xml:space="preserve">5.1 v1 Architecture — 5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22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w:t>
            </w:r>
          </w:p>
        </w:tc>
        <w:tc>
          <w:tcPr>
            <w:tcW w:type="dxa" w:w="62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 1</w:t>
            </w:r>
          </w:p>
        </w:tc>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Synthetic Network Creation</w:t>
            </w:r>
          </w:p>
        </w:tc>
        <w:tc>
          <w:tcPr>
            <w:tcW w:type="dxa" w:w="62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Full-mesh topology with 10 robots, edge weights as signal quality, NetworkX graph</w:t>
            </w:r>
          </w:p>
        </w:tc>
      </w:tr>
      <w:tr>
        <w:tc>
          <w:tcPr>
            <w:tcW w:type="dxa" w:w="9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 2</w:t>
            </w:r>
          </w:p>
        </w:tc>
        <w:tc>
          <w:tcPr>
            <w:tcW w:type="dxa" w:w="22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Data Generation</w:t>
            </w:r>
          </w:p>
        </w:tc>
        <w:tc>
          <w:tcPr>
            <w:tcW w:type="dxa" w:w="62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700 normal events: LogNormal delay, Beta packet loss, trust evolution formula</w:t>
            </w:r>
          </w:p>
        </w:tc>
      </w:tr>
      <w:tr>
        <w:tc>
          <w:tcPr>
            <w:tcW w:type="dxa" w:w="9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 3</w:t>
            </w:r>
          </w:p>
        </w:tc>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Failure Injection Engine</w:t>
            </w:r>
          </w:p>
        </w:tc>
        <w:tc>
          <w:tcPr>
            <w:tcW w:type="dxa" w:w="62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8 failure types: Packet Drop, Delay, Bandwidth Collapse, Malicious Node, Noise, Intermittent, Fake Routing, Congestion</w:t>
            </w:r>
          </w:p>
        </w:tc>
      </w:tr>
      <w:tr>
        <w:tc>
          <w:tcPr>
            <w:tcW w:type="dxa" w:w="9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 4</w:t>
            </w:r>
          </w:p>
        </w:tc>
        <w:tc>
          <w:tcPr>
            <w:tcW w:type="dxa" w:w="22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Monitoring &amp; Metrics</w:t>
            </w:r>
          </w:p>
        </w:tc>
        <w:tc>
          <w:tcPr>
            <w:tcW w:type="dxa" w:w="62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PDR, CSI, Throughput, Trust, Latency — rolling window W=20</w:t>
            </w:r>
          </w:p>
        </w:tc>
      </w:tr>
      <w:tr>
        <w:tc>
          <w:tcPr>
            <w:tcW w:type="dxa" w:w="9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 5</w:t>
            </w:r>
          </w:p>
        </w:tc>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Recovery Mechanism</w:t>
            </w:r>
          </w:p>
        </w:tc>
        <w:tc>
          <w:tcPr>
            <w:tcW w:type="dxa" w:w="62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Dynamic Rerouting, Trust Isolation, Channel Switching — compared against each other</w:t>
            </w:r>
          </w:p>
        </w:tc>
      </w:tr>
    </w:tbl>
    <w:p>
      <w:pPr>
        <w:spacing w:after="40" w:before="40"/>
      </w:pPr>
      <w:r>
        <w:t xml:space="preserve"/>
      </w:r>
    </w:p>
    <w:p>
      <w:pPr>
        <w:pStyle w:val="Heading2"/>
        <w:spacing w:after="100" w:before="240"/>
      </w:pPr>
      <w:r>
        <w:rPr>
          <w:rFonts w:ascii="Arial" w:cs="Arial" w:eastAsia="Arial" w:hAnsi="Arial"/>
          <w:b/>
          <w:bCs/>
          <w:color w:val="2E75B6"/>
          <w:sz w:val="28"/>
          <w:szCs w:val="28"/>
        </w:rPr>
        <w:t xml:space="preserve">5.2 v1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4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v1 Value</w:t>
            </w:r>
          </w:p>
        </w:tc>
        <w:tc>
          <w:tcPr>
            <w:tcW w:type="dxa" w:w="33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Total Events</w:t>
            </w:r>
          </w:p>
        </w:tc>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996</w:t>
            </w:r>
          </w:p>
        </w:tc>
        <w:tc>
          <w:tcPr>
            <w:tcW w:type="dxa" w:w="3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D35400"/>
                <w:sz w:val="20"/>
                <w:szCs w:val="20"/>
              </w:rPr>
              <w:t xml:space="preserve">WEAK — too small for publication</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Network Topology</w:t>
            </w:r>
          </w:p>
        </w:tc>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Full Mesh (density=1.000)</w:t>
            </w:r>
          </w:p>
        </w:tc>
        <w:tc>
          <w:tcPr>
            <w:tcW w:type="dxa" w:w="33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PROBLEM — suppresses FCI</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Baseline PDR (Normal)</w:t>
            </w:r>
          </w:p>
        </w:tc>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99.00%</w:t>
            </w:r>
          </w:p>
        </w:tc>
        <w:tc>
          <w:tcPr>
            <w:tcW w:type="dxa" w:w="3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8449"/>
                <w:sz w:val="20"/>
                <w:szCs w:val="20"/>
              </w:rPr>
              <w:t xml:space="preserve">Good</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PDR Under Failure</w:t>
            </w:r>
          </w:p>
        </w:tc>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57.09%</w:t>
            </w:r>
          </w:p>
        </w:tc>
        <w:tc>
          <w:tcPr>
            <w:tcW w:type="dxa" w:w="33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1E8449"/>
                <w:sz w:val="20"/>
                <w:szCs w:val="20"/>
              </w:rPr>
              <w:t xml:space="preserve">Good — significant degradation shown</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CSI (Normal)</w:t>
            </w:r>
          </w:p>
        </w:tc>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0.2155</w:t>
            </w:r>
          </w:p>
        </w:tc>
        <w:tc>
          <w:tcPr>
            <w:tcW w:type="dxa" w:w="3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PROBLEM — both CSI values "Unstable" even at baseline</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CSI (Failure)</w:t>
            </w:r>
          </w:p>
        </w:tc>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0.1855</w:t>
            </w:r>
          </w:p>
        </w:tc>
        <w:tc>
          <w:tcPr>
            <w:tcW w:type="dxa" w:w="33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PROBLEM — no meaningful differentiation</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FCI Score</w:t>
            </w:r>
          </w:p>
        </w:tc>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0.000000</w:t>
            </w:r>
          </w:p>
        </w:tc>
        <w:tc>
          <w:tcPr>
            <w:tcW w:type="dxa" w:w="3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CRITICAL PROBLEM — zero FCI destroys cascade claim</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Recovery — S1 Dynamic Rerouting</w:t>
            </w:r>
          </w:p>
        </w:tc>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89.53%</w:t>
            </w:r>
          </w:p>
        </w:tc>
        <w:tc>
          <w:tcPr>
            <w:tcW w:type="dxa" w:w="33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1E8449"/>
                <w:sz w:val="20"/>
                <w:szCs w:val="20"/>
              </w:rPr>
              <w:t xml:space="preserve">Good</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Recovery — S2 Trust Isolation</w:t>
            </w:r>
          </w:p>
        </w:tc>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100.00%</w:t>
            </w:r>
          </w:p>
        </w:tc>
        <w:tc>
          <w:tcPr>
            <w:tcW w:type="dxa" w:w="3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D35400"/>
                <w:sz w:val="20"/>
                <w:szCs w:val="20"/>
              </w:rPr>
              <w:t xml:space="preserve">SUSPICIOUS — perfect recovery unrealistic</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Recovery — S3 Channel Switching</w:t>
            </w:r>
          </w:p>
        </w:tc>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99.66%</w:t>
            </w:r>
          </w:p>
        </w:tc>
        <w:tc>
          <w:tcPr>
            <w:tcW w:type="dxa" w:w="33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D35400"/>
                <w:sz w:val="20"/>
                <w:szCs w:val="20"/>
              </w:rPr>
              <w:t xml:space="preserve">SUSPICIOUS — near-perfect unrealistic</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IF Precision / Recall</w:t>
            </w:r>
          </w:p>
        </w:tc>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0.785 / 0.862</w:t>
            </w:r>
          </w:p>
        </w:tc>
        <w:tc>
          <w:tcPr>
            <w:tcW w:type="dxa" w:w="3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8449"/>
                <w:sz w:val="20"/>
                <w:szCs w:val="20"/>
              </w:rPr>
              <w:t xml:space="preserve">Good</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Cascade events claimed</w:t>
            </w:r>
          </w:p>
        </w:tc>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295</w:t>
            </w:r>
          </w:p>
        </w:tc>
        <w:tc>
          <w:tcPr>
            <w:tcW w:type="dxa" w:w="33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CONTRADICTION — 295 cascades but FCI=0</w:t>
            </w:r>
          </w:p>
        </w:tc>
      </w:tr>
    </w:tbl>
    <w:p>
      <w:r>
        <w:br w:type="page"/>
      </w:r>
    </w:p>
    <w:p>
      <w:pPr>
        <w:pStyle w:val="Heading1"/>
        <w:pBdr>
          <w:bottom w:val="single" w:color="2E75B6" w:sz="8" w:space="4"/>
        </w:pBdr>
        <w:spacing w:after="120" w:before="320"/>
      </w:pPr>
      <w:r>
        <w:rPr>
          <w:rFonts w:ascii="Arial" w:cs="Arial" w:eastAsia="Arial" w:hAnsi="Arial"/>
          <w:b/>
          <w:bCs/>
          <w:color w:val="1F3864"/>
          <w:sz w:val="34"/>
          <w:szCs w:val="34"/>
        </w:rPr>
        <w:t xml:space="preserve">6. SFINet v1 — Limitations &amp; Root Cause Analysis</w:t>
      </w:r>
    </w:p>
    <w:p>
      <w:pPr>
        <w:spacing w:after="100" w:before="60" w:line="320"/>
        <w:jc w:val="both"/>
      </w:pPr>
      <w:r>
        <w:rPr>
          <w:rFonts w:ascii="Arial" w:cs="Arial" w:eastAsia="Arial" w:hAnsi="Arial"/>
          <w:color w:val="444444"/>
          <w:sz w:val="22"/>
          <w:szCs w:val="22"/>
        </w:rPr>
        <w:t xml:space="preserve">The following five limitations were identified from the v1 output. Each has a specific root cause and a targeted fix applied in v2. Understanding these is essential for understanding why v2 produces substantially different and more credible results.</w:t>
      </w:r>
    </w:p>
    <w:p>
      <w:pPr>
        <w:spacing w:after="40" w:before="40"/>
      </w:pPr>
      <w:r>
        <w:t xml:space="preserve"/>
      </w:r>
    </w:p>
    <w:p>
      <w:pPr>
        <w:pStyle w:val="Heading2"/>
        <w:spacing w:after="100" w:before="240"/>
      </w:pPr>
      <w:r>
        <w:rPr>
          <w:rFonts w:ascii="Arial" w:cs="Arial" w:eastAsia="Arial" w:hAnsi="Arial"/>
          <w:b/>
          <w:bCs/>
          <w:color w:val="2E75B6"/>
          <w:sz w:val="28"/>
          <w:szCs w:val="28"/>
        </w:rPr>
        <w:t xml:space="preserve">Limitation 1: FCI = 0.000000 (Critical)</w:t>
      </w:r>
    </w:p>
    <w:p>
      <w:pPr>
        <w:spacing w:after="100" w:before="60" w:line="320"/>
        <w:jc w:val="both"/>
      </w:pPr>
      <w:r>
        <w:rPr>
          <w:rFonts w:ascii="Arial" w:cs="Arial" w:eastAsia="Arial" w:hAnsi="Arial"/>
          <w:color w:val="444444"/>
          <w:sz w:val="22"/>
          <w:szCs w:val="22"/>
        </w:rPr>
        <w:t xml:space="preserve">Root cause: Two compounding bugs. First, v1 used a full mesh topology (density=1.0) where betweenness centrality approaches 0 for every node because parallel paths bypass any single failed node. Second, delta_PDR was normalised to [0,1] before multiplication, making the product near-zero even when cascade impact was real. The claimed 295 cascade events with FCI=0 is a direct contradiction that would immediately fail peer review.</w:t>
      </w:r>
    </w:p>
    <w:p>
      <w:pPr>
        <w:pBdr>
          <w:left w:val="single" w:color="2E75B6" w:sz="20" w:space="6"/>
        </w:pBdr>
        <w:shd w:fill="D6E4F0" w:val="clear"/>
        <w:spacing w:after="120" w:before="120" w:line="300"/>
        <w:ind w:left="200" w:right="200"/>
      </w:pPr>
      <w:r>
        <w:rPr>
          <w:rFonts w:ascii="Arial" w:cs="Arial" w:eastAsia="Arial" w:hAnsi="Arial"/>
          <w:color w:val="1F3864"/>
          <w:sz w:val="21"/>
          <w:szCs w:val="21"/>
        </w:rPr>
        <w:t xml:space="preserve">Fix in v2: Switch to degree_centrality (meaningful in sparse graphs) and keep delta_PDR in percentage scale (0-100). Result: FCI = 76.95 for sparse_mesh — non-zero and interpretable.</w:t>
      </w:r>
    </w:p>
    <w:p>
      <w:pPr>
        <w:pStyle w:val="Heading2"/>
        <w:spacing w:after="100" w:before="240"/>
      </w:pPr>
      <w:r>
        <w:rPr>
          <w:rFonts w:ascii="Arial" w:cs="Arial" w:eastAsia="Arial" w:hAnsi="Arial"/>
          <w:b/>
          <w:bCs/>
          <w:color w:val="2E75B6"/>
          <w:sz w:val="28"/>
          <w:szCs w:val="28"/>
        </w:rPr>
        <w:t xml:space="preserve">Limitation 2: Trust Isolation Achieving 100% PDR (Suspicious)</w:t>
      </w:r>
    </w:p>
    <w:p>
      <w:pPr>
        <w:spacing w:after="100" w:before="60" w:line="320"/>
        <w:jc w:val="both"/>
      </w:pPr>
      <w:r>
        <w:rPr>
          <w:rFonts w:ascii="Arial" w:cs="Arial" w:eastAsia="Arial" w:hAnsi="Arial"/>
          <w:color w:val="444444"/>
          <w:sz w:val="22"/>
          <w:szCs w:val="22"/>
        </w:rPr>
        <w:t xml:space="preserve">Root cause: The recovery logic applied aggressive packet loss reduction without any residual imperfection. Real communication systems cannot achieve perfect recovery because physical link impairments, routing overhead, and partial trust reconstruction cannot be eliminated instantly. A result of exactly 100% looks artificially engineered.</w:t>
      </w:r>
    </w:p>
    <w:p>
      <w:pPr>
        <w:pBdr>
          <w:left w:val="single" w:color="2E75B6" w:sz="20" w:space="6"/>
        </w:pBdr>
        <w:shd w:fill="D6E4F0" w:val="clear"/>
        <w:spacing w:after="120" w:before="120" w:line="300"/>
        <w:ind w:left="200" w:right="200"/>
      </w:pPr>
      <w:r>
        <w:rPr>
          <w:rFonts w:ascii="Arial" w:cs="Arial" w:eastAsia="Arial" w:hAnsi="Arial"/>
          <w:color w:val="1F3864"/>
          <w:sz w:val="21"/>
          <w:szCs w:val="21"/>
        </w:rPr>
        <w:t xml:space="preserve">Fix in v2: Residual noise epsilon=5% added to all recovery strategies. Result: Best strategy (Channel Switching) achieves 99.83% — realistic and credible.</w:t>
      </w:r>
    </w:p>
    <w:p>
      <w:pPr>
        <w:pStyle w:val="Heading2"/>
        <w:spacing w:after="100" w:before="240"/>
      </w:pPr>
      <w:r>
        <w:rPr>
          <w:rFonts w:ascii="Arial" w:cs="Arial" w:eastAsia="Arial" w:hAnsi="Arial"/>
          <w:b/>
          <w:bCs/>
          <w:color w:val="2E75B6"/>
          <w:sz w:val="28"/>
          <w:szCs w:val="28"/>
        </w:rPr>
        <w:t xml:space="preserve">Limitation 3: Full Mesh Density = 1.000 (Unrealistic)</w:t>
      </w:r>
    </w:p>
    <w:p>
      <w:pPr>
        <w:spacing w:after="100" w:before="60" w:line="320"/>
        <w:jc w:val="both"/>
      </w:pPr>
      <w:r>
        <w:rPr>
          <w:rFonts w:ascii="Arial" w:cs="Arial" w:eastAsia="Arial" w:hAnsi="Arial"/>
          <w:color w:val="444444"/>
          <w:sz w:val="22"/>
          <w:szCs w:val="22"/>
        </w:rPr>
        <w:t xml:space="preserve">Root cause: NetworkX mesh topology creates a fully connected graph where every robot communicates with every other robot. Real robot networks are sparse, dynamic, and bandwidth-constrained. Full connectivity artificially suppresses failure impact because alternate paths always exist, making the framework unsuitable for modeling real deployment conditions.</w:t>
      </w:r>
    </w:p>
    <w:p>
      <w:pPr>
        <w:pBdr>
          <w:left w:val="single" w:color="2E75B6" w:sz="20" w:space="6"/>
        </w:pBdr>
        <w:shd w:fill="D6E4F0" w:val="clear"/>
        <w:spacing w:after="120" w:before="120" w:line="300"/>
        <w:ind w:left="200" w:right="200"/>
      </w:pPr>
      <w:r>
        <w:rPr>
          <w:rFonts w:ascii="Arial" w:cs="Arial" w:eastAsia="Arial" w:hAnsi="Arial"/>
          <w:color w:val="1F3864"/>
          <w:sz w:val="21"/>
          <w:szCs w:val="21"/>
        </w:rPr>
        <w:t xml:space="preserve">Fix in v2: Sparse k-regular graph with k=4 neighbors per node (density=0.3636). Also compares Star (density=0.167) and Hybrid (density=0.333) topologies.</w:t>
      </w:r>
    </w:p>
    <w:p>
      <w:pPr>
        <w:pStyle w:val="Heading2"/>
        <w:spacing w:after="100" w:before="240"/>
      </w:pPr>
      <w:r>
        <w:rPr>
          <w:rFonts w:ascii="Arial" w:cs="Arial" w:eastAsia="Arial" w:hAnsi="Arial"/>
          <w:b/>
          <w:bCs/>
          <w:color w:val="2E75B6"/>
          <w:sz w:val="28"/>
          <w:szCs w:val="28"/>
        </w:rPr>
        <w:t xml:space="preserve">Limitation 4: Dataset Too Small (996 Events)</w:t>
      </w:r>
    </w:p>
    <w:p>
      <w:pPr>
        <w:spacing w:after="100" w:before="60" w:line="320"/>
        <w:jc w:val="both"/>
      </w:pPr>
      <w:r>
        <w:rPr>
          <w:rFonts w:ascii="Arial" w:cs="Arial" w:eastAsia="Arial" w:hAnsi="Arial"/>
          <w:color w:val="444444"/>
          <w:sz w:val="22"/>
          <w:szCs w:val="22"/>
        </w:rPr>
        <w:t xml:space="preserve">Root cause: Only 37 events per failure type were generated. Statistical properties of failure behavior cannot be reliably estimated from 37 samples. Publication-grade results require sufficient events to demonstrate distributional consistency and stable metric computation across the sliding window.</w:t>
      </w:r>
    </w:p>
    <w:p>
      <w:pPr>
        <w:pBdr>
          <w:left w:val="single" w:color="2E75B6" w:sz="20" w:space="6"/>
        </w:pBdr>
        <w:shd w:fill="D6E4F0" w:val="clear"/>
        <w:spacing w:after="120" w:before="120" w:line="300"/>
        <w:ind w:left="200" w:right="200"/>
      </w:pPr>
      <w:r>
        <w:rPr>
          <w:rFonts w:ascii="Arial" w:cs="Arial" w:eastAsia="Arial" w:hAnsi="Arial"/>
          <w:color w:val="1F3864"/>
          <w:sz w:val="21"/>
          <w:szCs w:val="21"/>
        </w:rPr>
        <w:t xml:space="preserve">Fix in v2: 10,000 events total — 7,000 normal, 375 per failure type. Each metric computed over W=50 event windows for stable rolling statistics.</w:t>
      </w:r>
    </w:p>
    <w:p>
      <w:pPr>
        <w:pStyle w:val="Heading2"/>
        <w:spacing w:after="100" w:before="240"/>
      </w:pPr>
      <w:r>
        <w:rPr>
          <w:rFonts w:ascii="Arial" w:cs="Arial" w:eastAsia="Arial" w:hAnsi="Arial"/>
          <w:b/>
          <w:bCs/>
          <w:color w:val="2E75B6"/>
          <w:sz w:val="28"/>
          <w:szCs w:val="28"/>
        </w:rPr>
        <w:t xml:space="preserve">Limitation 5: CSI Undefined and Uninterpreted</w:t>
      </w:r>
    </w:p>
    <w:p>
      <w:pPr>
        <w:spacing w:after="100" w:before="60" w:line="320"/>
        <w:jc w:val="both"/>
      </w:pPr>
      <w:r>
        <w:rPr>
          <w:rFonts w:ascii="Arial" w:cs="Arial" w:eastAsia="Arial" w:hAnsi="Arial"/>
          <w:color w:val="444444"/>
          <w:sz w:val="22"/>
          <w:szCs w:val="22"/>
        </w:rPr>
        <w:t xml:space="preserve">Root cause: v1 reported CSI values of 0.2155 and 0.1855 without any interpretation guide. Both values fall in the "Unstable" zone by any reasonable definition, meaning the network appeared unstable even during normal baseline operation — which contradicts the PDR of 99%. The CSI formula parameters were not tuned to produce meaningful differentiation.</w:t>
      </w:r>
    </w:p>
    <w:p>
      <w:pPr>
        <w:pBdr>
          <w:left w:val="single" w:color="2E75B6" w:sz="20" w:space="6"/>
        </w:pBdr>
        <w:shd w:fill="D6E4F0" w:val="clear"/>
        <w:spacing w:after="120" w:before="120" w:line="300"/>
        <w:ind w:left="200" w:right="200"/>
      </w:pPr>
      <w:r>
        <w:rPr>
          <w:rFonts w:ascii="Arial" w:cs="Arial" w:eastAsia="Arial" w:hAnsi="Arial"/>
          <w:color w:val="1F3864"/>
          <w:sz w:val="21"/>
          <w:szCs w:val="21"/>
        </w:rPr>
        <w:t xml:space="preserve">Fix in v2: CSI interpretation table defined (Stable &gt;0.70, Degraded 0.40-0.70, Unstable &lt;0.40) and reported with labels in all output. CSI degradation is tracked as a separate metric.</w:t>
      </w:r>
    </w:p>
    <w:p>
      <w:r>
        <w:br w:type="page"/>
      </w:r>
    </w:p>
    <w:p>
      <w:pPr>
        <w:pStyle w:val="Heading1"/>
        <w:pBdr>
          <w:bottom w:val="single" w:color="2E75B6" w:sz="8" w:space="4"/>
        </w:pBdr>
        <w:spacing w:after="120" w:before="320"/>
      </w:pPr>
      <w:r>
        <w:rPr>
          <w:rFonts w:ascii="Arial" w:cs="Arial" w:eastAsia="Arial" w:hAnsi="Arial"/>
          <w:b/>
          <w:bCs/>
          <w:color w:val="1F3864"/>
          <w:sz w:val="34"/>
          <w:szCs w:val="34"/>
        </w:rPr>
        <w:t xml:space="preserve">7. SFINet v2 — Corrected &amp; Enhanced Framework</w:t>
      </w:r>
    </w:p>
    <w:p>
      <w:pPr>
        <w:spacing w:after="100" w:before="60" w:line="320"/>
        <w:jc w:val="both"/>
      </w:pPr>
      <w:r>
        <w:rPr>
          <w:rFonts w:ascii="Arial" w:cs="Arial" w:eastAsia="Arial" w:hAnsi="Arial"/>
          <w:color w:val="444444"/>
          <w:sz w:val="22"/>
          <w:szCs w:val="22"/>
        </w:rPr>
        <w:t xml:space="preserve">SFINet v2 rebuilds the framework with systematic corrections to all five v1 limitations and adds two new contributions: proactive temporal cascade prediction and a multi-topology comparative experiment. The architecture expands from 5 to 9 phases.</w:t>
      </w:r>
    </w:p>
    <w:p>
      <w:pPr>
        <w:spacing w:after="40" w:before="40"/>
      </w:pPr>
      <w:r>
        <w:t xml:space="preserve"/>
      </w:r>
    </w:p>
    <w:p>
      <w:pPr>
        <w:pStyle w:val="Heading2"/>
        <w:spacing w:after="100" w:before="240"/>
      </w:pPr>
      <w:r>
        <w:rPr>
          <w:rFonts w:ascii="Arial" w:cs="Arial" w:eastAsia="Arial" w:hAnsi="Arial"/>
          <w:b/>
          <w:bCs/>
          <w:color w:val="2E75B6"/>
          <w:sz w:val="28"/>
          <w:szCs w:val="28"/>
        </w:rPr>
        <w:t xml:space="preserve">7.1 v2 Architecture — 9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2500"/>
        <w:gridCol w:w="740"/>
        <w:gridCol w:w="5300"/>
      </w:tblGrid>
      <w:tr>
        <w:trPr>
          <w:tblHeader/>
        </w:trPr>
        <w:tc>
          <w:tcPr>
            <w:tcW w:type="dxa" w:w="82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25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w:t>
            </w:r>
          </w:p>
        </w:tc>
        <w:tc>
          <w:tcPr>
            <w:tcW w:type="dxa" w:w="74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v1?</w:t>
            </w:r>
          </w:p>
        </w:tc>
        <w:tc>
          <w:tcPr>
            <w:tcW w:type="dxa" w:w="53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Improvement in v2</w:t>
            </w:r>
          </w:p>
        </w:tc>
      </w:tr>
      <w:tr>
        <w:tc>
          <w:tcPr>
            <w:tcW w:type="dxa" w:w="82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 1</w:t>
            </w:r>
          </w:p>
        </w:tc>
        <w:tc>
          <w:tcPr>
            <w:tcW w:type="dxa" w:w="2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Sparse Network Creation</w:t>
            </w:r>
          </w:p>
        </w:tc>
        <w:tc>
          <w:tcPr>
            <w:tcW w:type="dxa" w:w="74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Yes</w:t>
            </w:r>
          </w:p>
        </w:tc>
        <w:tc>
          <w:tcPr>
            <w:tcW w:type="dxa" w:w="53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k-regular sparse graph (k=4) instead of full mesh. Density 0.36 vs 1.0</w:t>
            </w:r>
          </w:p>
        </w:tc>
      </w:tr>
      <w:tr>
        <w:tc>
          <w:tcPr>
            <w:tcW w:type="dxa" w:w="82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 2</w:t>
            </w:r>
          </w:p>
        </w:tc>
        <w:tc>
          <w:tcPr>
            <w:tcW w:type="dxa" w:w="25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Data Generation (10k events)</w:t>
            </w:r>
          </w:p>
        </w:tc>
        <w:tc>
          <w:tcPr>
            <w:tcW w:type="dxa" w:w="74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Yes</w:t>
            </w:r>
          </w:p>
        </w:tc>
        <w:tc>
          <w:tcPr>
            <w:tcW w:type="dxa" w:w="53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10,000 events vs 996. W=50 sliding window for stable statistics</w:t>
            </w:r>
          </w:p>
        </w:tc>
      </w:tr>
      <w:tr>
        <w:tc>
          <w:tcPr>
            <w:tcW w:type="dxa" w:w="82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 3</w:t>
            </w:r>
          </w:p>
        </w:tc>
        <w:tc>
          <w:tcPr>
            <w:tcW w:type="dxa" w:w="2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Failure Injection + Cascade</w:t>
            </w:r>
          </w:p>
        </w:tc>
        <w:tc>
          <w:tcPr>
            <w:tcW w:type="dxa" w:w="74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Yes</w:t>
            </w:r>
          </w:p>
        </w:tc>
        <w:tc>
          <w:tcPr>
            <w:tcW w:type="dxa" w:w="53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Graph-diffusion neighbor propagation added. Severity map per failure type</w:t>
            </w:r>
          </w:p>
        </w:tc>
      </w:tr>
      <w:tr>
        <w:tc>
          <w:tcPr>
            <w:tcW w:type="dxa" w:w="82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 4</w:t>
            </w:r>
          </w:p>
        </w:tc>
        <w:tc>
          <w:tcPr>
            <w:tcW w:type="dxa" w:w="25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Robustness Metrics (Fixed FCI)</w:t>
            </w:r>
          </w:p>
        </w:tc>
        <w:tc>
          <w:tcPr>
            <w:tcW w:type="dxa" w:w="74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Yes</w:t>
            </w:r>
          </w:p>
        </w:tc>
        <w:tc>
          <w:tcPr>
            <w:tcW w:type="dxa" w:w="53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FCI: degree_centrality + percentage-scale delta_PDR. Non-trivial result</w:t>
            </w:r>
          </w:p>
        </w:tc>
      </w:tr>
      <w:tr>
        <w:tc>
          <w:tcPr>
            <w:tcW w:type="dxa" w:w="82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 5</w:t>
            </w:r>
          </w:p>
        </w:tc>
        <w:tc>
          <w:tcPr>
            <w:tcW w:type="dxa" w:w="2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Anomaly Detection (IF)</w:t>
            </w:r>
          </w:p>
        </w:tc>
        <w:tc>
          <w:tcPr>
            <w:tcW w:type="dxa" w:w="74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Yes</w:t>
            </w:r>
          </w:p>
        </w:tc>
        <w:tc>
          <w:tcPr>
            <w:tcW w:type="dxa" w:w="53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n_estimators=200, ROC-AUC reported. Fully evaluated — not optional</w:t>
            </w:r>
          </w:p>
        </w:tc>
      </w:tr>
      <w:tr>
        <w:tc>
          <w:tcPr>
            <w:tcW w:type="dxa" w:w="82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 6</w:t>
            </w:r>
          </w:p>
        </w:tc>
        <w:tc>
          <w:tcPr>
            <w:tcW w:type="dxa" w:w="25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Cascade Prediction (NEW)</w:t>
            </w:r>
          </w:p>
        </w:tc>
        <w:tc>
          <w:tcPr>
            <w:tcW w:type="dxa" w:w="74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w:t>
            </w:r>
          </w:p>
        </w:tc>
        <w:tc>
          <w:tcPr>
            <w:tcW w:type="dxa" w:w="53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Logistic regression on delta features. Proactive 3-step horizon. Novel</w:t>
            </w:r>
          </w:p>
        </w:tc>
      </w:tr>
      <w:tr>
        <w:tc>
          <w:tcPr>
            <w:tcW w:type="dxa" w:w="82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 7</w:t>
            </w:r>
          </w:p>
        </w:tc>
        <w:tc>
          <w:tcPr>
            <w:tcW w:type="dxa" w:w="2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Recovery (Realistic)</w:t>
            </w:r>
          </w:p>
        </w:tc>
        <w:tc>
          <w:tcPr>
            <w:tcW w:type="dxa" w:w="74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Yes</w:t>
            </w:r>
          </w:p>
        </w:tc>
        <w:tc>
          <w:tcPr>
            <w:tcW w:type="dxa" w:w="53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Residual noise epsilon=5%. No strategy reaches 100%. Credible results</w:t>
            </w:r>
          </w:p>
        </w:tc>
      </w:tr>
      <w:tr>
        <w:tc>
          <w:tcPr>
            <w:tcW w:type="dxa" w:w="82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 8</w:t>
            </w:r>
          </w:p>
        </w:tc>
        <w:tc>
          <w:tcPr>
            <w:tcW w:type="dxa" w:w="25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Multi-Topology Experiment (NEW)</w:t>
            </w:r>
          </w:p>
        </w:tc>
        <w:tc>
          <w:tcPr>
            <w:tcW w:type="dxa" w:w="74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w:t>
            </w:r>
          </w:p>
        </w:tc>
        <w:tc>
          <w:tcPr>
            <w:tcW w:type="dxa" w:w="53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Star vs Sparse_Mesh vs Hybrid. FCI and PDR compared across 3 topologies</w:t>
            </w:r>
          </w:p>
        </w:tc>
      </w:tr>
      <w:tr>
        <w:tc>
          <w:tcPr>
            <w:tcW w:type="dxa" w:w="82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 9</w:t>
            </w:r>
          </w:p>
        </w:tc>
        <w:tc>
          <w:tcPr>
            <w:tcW w:type="dxa" w:w="2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Final Summary</w:t>
            </w:r>
          </w:p>
        </w:tc>
        <w:tc>
          <w:tcPr>
            <w:tcW w:type="dxa" w:w="74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Yes</w:t>
            </w:r>
          </w:p>
        </w:tc>
        <w:tc>
          <w:tcPr>
            <w:tcW w:type="dxa" w:w="53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Complete metrics, all 8 research contributions documented</w:t>
            </w:r>
          </w:p>
        </w:tc>
      </w:tr>
    </w:tbl>
    <w:p>
      <w:pPr>
        <w:spacing w:after="40" w:before="40"/>
      </w:pPr>
      <w:r>
        <w:t xml:space="preserve"/>
      </w:r>
    </w:p>
    <w:p>
      <w:pPr>
        <w:pStyle w:val="Heading2"/>
        <w:spacing w:after="100" w:before="240"/>
      </w:pPr>
      <w:r>
        <w:rPr>
          <w:rFonts w:ascii="Arial" w:cs="Arial" w:eastAsia="Arial" w:hAnsi="Arial"/>
          <w:b/>
          <w:bCs/>
          <w:color w:val="2E75B6"/>
          <w:sz w:val="28"/>
          <w:szCs w:val="28"/>
        </w:rPr>
        <w:t xml:space="preserve">7.2 Key Technical Changes Detail</w:t>
      </w:r>
    </w:p>
    <w:p>
      <w:pPr>
        <w:pStyle w:val="Heading3"/>
        <w:spacing w:after="80" w:before="180"/>
      </w:pPr>
      <w:r>
        <w:rPr>
          <w:rFonts w:ascii="Arial" w:cs="Arial" w:eastAsia="Arial" w:hAnsi="Arial"/>
          <w:b/>
          <w:bCs/>
          <w:color w:val="2980B9"/>
          <w:sz w:val="24"/>
          <w:szCs w:val="24"/>
        </w:rPr>
        <w:t xml:space="preserve">7.2.1 FCI Fix — Degree Centrality + Percentage Scale</w:t>
      </w:r>
    </w:p>
    <w:p>
      <w:pPr>
        <w:spacing w:after="100" w:before="60" w:line="320"/>
        <w:jc w:val="both"/>
      </w:pPr>
      <w:r>
        <w:rPr>
          <w:rFonts w:ascii="Arial" w:cs="Arial" w:eastAsia="Arial" w:hAnsi="Arial"/>
          <w:color w:val="444444"/>
          <w:sz w:val="22"/>
          <w:szCs w:val="22"/>
        </w:rPr>
        <w:t xml:space="preserve">In v1, betweenness_centrality was used on a full mesh, returning near-zero values for all nodes. In v2, degree_centrality is used on a sparse k-4 regular graph. For a 12-node k-4 graph, degree centrality = 4/11 = 0.3636 per node. Combined with percentage-scale delta_PDR (e.g., 58.30 pp degradation), FCI = 58.30 x 0.3636 x N_affected = 76.95. This is a meaningful, interpretable value.</w:t>
      </w:r>
    </w:p>
    <w:p>
      <w:pPr>
        <w:pStyle w:val="Heading3"/>
        <w:spacing w:after="80" w:before="180"/>
      </w:pPr>
      <w:r>
        <w:rPr>
          <w:rFonts w:ascii="Arial" w:cs="Arial" w:eastAsia="Arial" w:hAnsi="Arial"/>
          <w:b/>
          <w:bCs/>
          <w:color w:val="2980B9"/>
          <w:sz w:val="24"/>
          <w:szCs w:val="24"/>
        </w:rPr>
        <w:t xml:space="preserve">7.2.2 Cascade Propagation via Graph Diffusion</w:t>
      </w:r>
    </w:p>
    <w:p>
      <w:pPr>
        <w:spacing w:after="100" w:before="60" w:line="320"/>
        <w:jc w:val="both"/>
      </w:pPr>
      <w:r>
        <w:rPr>
          <w:rFonts w:ascii="Arial" w:cs="Arial" w:eastAsia="Arial" w:hAnsi="Arial"/>
          <w:color w:val="444444"/>
          <w:sz w:val="22"/>
          <w:szCs w:val="22"/>
        </w:rPr>
        <w:t xml:space="preserve">When a node v_i fails with failure type F, its neighbors j in N(i) receive secondary degradation proportional to: cascade_factor = severity[F] x edge_weight(i,j). Each event records Cascade_Neighbors and Cascade_Factor fields. A cascade is logged when 2 or more nodes fail within delta_t=3 timesteps. Cascade severity = sum of (1 - recent_delivery_ratio) across affected nodes.</w:t>
      </w:r>
    </w:p>
    <w:p>
      <w:pPr>
        <w:pStyle w:val="Heading3"/>
        <w:spacing w:after="80" w:before="180"/>
      </w:pPr>
      <w:r>
        <w:rPr>
          <w:rFonts w:ascii="Arial" w:cs="Arial" w:eastAsia="Arial" w:hAnsi="Arial"/>
          <w:b/>
          <w:bCs/>
          <w:color w:val="2980B9"/>
          <w:sz w:val="24"/>
          <w:szCs w:val="24"/>
        </w:rPr>
        <w:t xml:space="preserve">7.2.3 Proactive Cascade Predictor</w:t>
      </w:r>
    </w:p>
    <w:p>
      <w:pPr>
        <w:spacing w:after="100" w:before="60" w:line="320"/>
        <w:jc w:val="both"/>
      </w:pPr>
      <w:r>
        <w:rPr>
          <w:rFonts w:ascii="Arial" w:cs="Arial" w:eastAsia="Arial" w:hAnsi="Arial"/>
          <w:color w:val="444444"/>
          <w:sz w:val="22"/>
          <w:szCs w:val="22"/>
        </w:rPr>
        <w:t xml:space="preserve">Feature vector for predictor: delta_PDR, delta_CSI, delta_Trust, delta_Latency, delta_Throughput (rate-of-change over h=3 steps), rolling std of packet loss, IF_Score, Trust_raw. Label: will a failure occur within the next 3 events (forward-shifted)? Trained on first 70% of data, evaluated on last 30%. This produces proactive predictions — the model fires while PDR is still above 60%.</w:t>
      </w:r>
    </w:p>
    <w:p>
      <w:r>
        <w:br w:type="page"/>
      </w:r>
    </w:p>
    <w:p>
      <w:pPr>
        <w:pStyle w:val="Heading1"/>
        <w:pBdr>
          <w:bottom w:val="single" w:color="2E75B6" w:sz="8" w:space="4"/>
        </w:pBdr>
        <w:spacing w:after="120" w:before="320"/>
      </w:pPr>
      <w:r>
        <w:rPr>
          <w:rFonts w:ascii="Arial" w:cs="Arial" w:eastAsia="Arial" w:hAnsi="Arial"/>
          <w:b/>
          <w:bCs/>
          <w:color w:val="1F3864"/>
          <w:sz w:val="34"/>
          <w:szCs w:val="34"/>
        </w:rPr>
        <w:t xml:space="preserve">8. SFINet v2 — Complete Verified Results</w:t>
      </w:r>
    </w:p>
    <w:p>
      <w:pPr>
        <w:pStyle w:val="Heading2"/>
        <w:spacing w:after="100" w:before="240"/>
      </w:pPr>
      <w:r>
        <w:rPr>
          <w:rFonts w:ascii="Arial" w:cs="Arial" w:eastAsia="Arial" w:hAnsi="Arial"/>
          <w:b/>
          <w:bCs/>
          <w:color w:val="2E75B6"/>
          <w:sz w:val="28"/>
          <w:szCs w:val="28"/>
        </w:rPr>
        <w:t xml:space="preserve">8.1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Property</w:t>
            </w:r>
          </w:p>
        </w:tc>
        <w:tc>
          <w:tcPr>
            <w:tcW w:type="dxa" w:w="55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r>
      <w:tr>
        <w:tc>
          <w:tcPr>
            <w:tcW w:type="dxa" w:w="38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Total Events</w:t>
            </w:r>
          </w:p>
        </w:tc>
        <w:tc>
          <w:tcPr>
            <w:tcW w:type="dxa" w:w="5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10,000 (publication-grade)</w:t>
            </w:r>
          </w:p>
        </w:tc>
      </w:tr>
      <w:tr>
        <w:tc>
          <w:tcPr>
            <w:tcW w:type="dxa" w:w="38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Normal Events</w:t>
            </w:r>
          </w:p>
        </w:tc>
        <w:tc>
          <w:tcPr>
            <w:tcW w:type="dxa" w:w="5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7,000 (70.0%)</w:t>
            </w:r>
          </w:p>
        </w:tc>
      </w:tr>
      <w:tr>
        <w:tc>
          <w:tcPr>
            <w:tcW w:type="dxa" w:w="38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Failure Events</w:t>
            </w:r>
          </w:p>
        </w:tc>
        <w:tc>
          <w:tcPr>
            <w:tcW w:type="dxa" w:w="5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3,000 (30.0%)</w:t>
            </w:r>
          </w:p>
        </w:tc>
      </w:tr>
      <w:tr>
        <w:tc>
          <w:tcPr>
            <w:tcW w:type="dxa" w:w="38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Events per Failure Type</w:t>
            </w:r>
          </w:p>
        </w:tc>
        <w:tc>
          <w:tcPr>
            <w:tcW w:type="dxa" w:w="5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375 (x8 types)</w:t>
            </w:r>
          </w:p>
        </w:tc>
      </w:tr>
      <w:tr>
        <w:tc>
          <w:tcPr>
            <w:tcW w:type="dxa" w:w="38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Cascade Events Logged</w:t>
            </w:r>
          </w:p>
        </w:tc>
        <w:tc>
          <w:tcPr>
            <w:tcW w:type="dxa" w:w="5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2,999</w:t>
            </w:r>
          </w:p>
        </w:tc>
      </w:tr>
      <w:tr>
        <w:tc>
          <w:tcPr>
            <w:tcW w:type="dxa" w:w="38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Cascade Mean Severity</w:t>
            </w:r>
          </w:p>
        </w:tc>
        <w:tc>
          <w:tcPr>
            <w:tcW w:type="dxa" w:w="5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5.346</w:t>
            </w:r>
          </w:p>
        </w:tc>
      </w:tr>
      <w:tr>
        <w:tc>
          <w:tcPr>
            <w:tcW w:type="dxa" w:w="38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Cascade Max Severity</w:t>
            </w:r>
          </w:p>
        </w:tc>
        <w:tc>
          <w:tcPr>
            <w:tcW w:type="dxa" w:w="5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12.0</w:t>
            </w:r>
          </w:p>
        </w:tc>
      </w:tr>
      <w:tr>
        <w:tc>
          <w:tcPr>
            <w:tcW w:type="dxa" w:w="38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Primary Topology</w:t>
            </w:r>
          </w:p>
        </w:tc>
        <w:tc>
          <w:tcPr>
            <w:tcW w:type="dxa" w:w="5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sparse_mesh (density = 0.3636)</w:t>
            </w:r>
          </w:p>
        </w:tc>
      </w:tr>
      <w:tr>
        <w:tc>
          <w:tcPr>
            <w:tcW w:type="dxa" w:w="38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Robots / Edges</w:t>
            </w:r>
          </w:p>
        </w:tc>
        <w:tc>
          <w:tcPr>
            <w:tcW w:type="dxa" w:w="5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12 nodes / 24 edges</w:t>
            </w:r>
          </w:p>
        </w:tc>
      </w:tr>
      <w:tr>
        <w:tc>
          <w:tcPr>
            <w:tcW w:type="dxa" w:w="38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Saved File</w:t>
            </w:r>
          </w:p>
        </w:tc>
        <w:tc>
          <w:tcPr>
            <w:tcW w:type="dxa" w:w="5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SFINet_v2_Dataset.csv</w:t>
            </w:r>
          </w:p>
        </w:tc>
      </w:tr>
    </w:tbl>
    <w:p>
      <w:pPr>
        <w:spacing w:after="40" w:before="40"/>
      </w:pPr>
      <w:r>
        <w:t xml:space="preserve"/>
      </w:r>
    </w:p>
    <w:p>
      <w:pPr>
        <w:pStyle w:val="Heading2"/>
        <w:spacing w:after="100" w:before="240"/>
      </w:pPr>
      <w:r>
        <w:rPr>
          <w:rFonts w:ascii="Arial" w:cs="Arial" w:eastAsia="Arial" w:hAnsi="Arial"/>
          <w:b/>
          <w:bCs/>
          <w:color w:val="2E75B6"/>
          <w:sz w:val="28"/>
          <w:szCs w:val="28"/>
        </w:rPr>
        <w:t xml:space="preserve">8.2 Robustness Metrics (Sparse Mesh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2000"/>
        <w:gridCol w:w="2060"/>
      </w:tblGrid>
      <w:tr>
        <w:trPr>
          <w:tblHeader/>
        </w:trPr>
        <w:tc>
          <w:tcPr>
            <w:tcW w:type="dxa" w:w="24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15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Normal</w:t>
            </w:r>
          </w:p>
        </w:tc>
        <w:tc>
          <w:tcPr>
            <w:tcW w:type="dxa" w:w="14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Failure</w:t>
            </w:r>
          </w:p>
        </w:tc>
        <w:tc>
          <w:tcPr>
            <w:tcW w:type="dxa" w:w="20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Change</w:t>
            </w:r>
          </w:p>
        </w:tc>
        <w:tc>
          <w:tcPr>
            <w:tcW w:type="dxa" w:w="20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Interpretation</w:t>
            </w:r>
          </w:p>
        </w:tc>
      </w:tr>
      <w:tr>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PDR (%)</w:t>
            </w:r>
          </w:p>
        </w:tc>
        <w:tc>
          <w:tcPr>
            <w:tcW w:type="dxa" w:w="1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98.87%</w:t>
            </w:r>
          </w:p>
        </w:tc>
        <w:tc>
          <w:tcPr>
            <w:tcW w:type="dxa" w:w="1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40.57%</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-58.30 pp</w:t>
            </w:r>
          </w:p>
        </w:tc>
        <w:tc>
          <w:tcPr>
            <w:tcW w:type="dxa" w:w="20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Critical degradation — 8 failure types effective</w:t>
            </w:r>
          </w:p>
        </w:tc>
      </w:tr>
      <w:tr>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CSI</w:t>
            </w:r>
          </w:p>
        </w:tc>
        <w:tc>
          <w:tcPr>
            <w:tcW w:type="dxa" w:w="15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0.1375</w:t>
            </w:r>
          </w:p>
        </w:tc>
        <w:tc>
          <w:tcPr>
            <w:tcW w:type="dxa" w:w="1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0.1137</w:t>
            </w:r>
          </w:p>
        </w:tc>
        <w:tc>
          <w:tcPr>
            <w:tcW w:type="dxa" w:w="20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-0.0239</w:t>
            </w:r>
          </w:p>
        </w:tc>
        <w:tc>
          <w:tcPr>
            <w:tcW w:type="dxa" w:w="20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Both Unstable — high delay variance in synthetic environment</w:t>
            </w:r>
          </w:p>
        </w:tc>
      </w:tr>
      <w:tr>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Latency (avg ms)</w:t>
            </w:r>
          </w:p>
        </w:tc>
        <w:tc>
          <w:tcPr>
            <w:tcW w:type="dxa" w:w="1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16.79</w:t>
            </w:r>
          </w:p>
        </w:tc>
        <w:tc>
          <w:tcPr>
            <w:tcW w:type="dxa" w:w="1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58.54</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+41.75 ms</w:t>
            </w:r>
          </w:p>
        </w:tc>
        <w:tc>
          <w:tcPr>
            <w:tcW w:type="dxa" w:w="20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2.5x increase under failure</w:t>
            </w:r>
          </w:p>
        </w:tc>
      </w:tr>
      <w:tr>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Throughput (kbps)</w:t>
            </w:r>
          </w:p>
        </w:tc>
        <w:tc>
          <w:tcPr>
            <w:tcW w:type="dxa" w:w="15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480.22</w:t>
            </w:r>
          </w:p>
        </w:tc>
        <w:tc>
          <w:tcPr>
            <w:tcW w:type="dxa" w:w="1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296.13</w:t>
            </w:r>
          </w:p>
        </w:tc>
        <w:tc>
          <w:tcPr>
            <w:tcW w:type="dxa" w:w="20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-184 kbps</w:t>
            </w:r>
          </w:p>
        </w:tc>
        <w:tc>
          <w:tcPr>
            <w:tcW w:type="dxa" w:w="20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38% throughput loss under failure</w:t>
            </w:r>
          </w:p>
        </w:tc>
      </w:tr>
      <w:tr>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444444"/>
                <w:sz w:val="20"/>
                <w:szCs w:val="20"/>
              </w:rPr>
              <w:t xml:space="preserve">FCI Score</w:t>
            </w:r>
          </w:p>
        </w:tc>
        <w:tc>
          <w:tcPr>
            <w:tcW w:type="dxa" w:w="1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0 (no failure)</w:t>
            </w:r>
          </w:p>
        </w:tc>
        <w:tc>
          <w:tcPr>
            <w:tcW w:type="dxa" w:w="1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76.9502</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1E8449"/>
                <w:sz w:val="20"/>
                <w:szCs w:val="20"/>
              </w:rPr>
              <w:t xml:space="preserve">76.95 — cascade confirmed</w:t>
            </w:r>
          </w:p>
        </w:tc>
        <w:tc>
          <w:tcPr>
            <w:tcW w:type="dxa" w:w="20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Non-zero and interpretable (fixed from v1)</w:t>
            </w:r>
          </w:p>
        </w:tc>
      </w:tr>
      <w:tr>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Cascade Count</w:t>
            </w:r>
          </w:p>
        </w:tc>
        <w:tc>
          <w:tcPr>
            <w:tcW w:type="dxa" w:w="15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0</w:t>
            </w:r>
          </w:p>
        </w:tc>
        <w:tc>
          <w:tcPr>
            <w:tcW w:type="dxa" w:w="1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2,999</w:t>
            </w:r>
          </w:p>
        </w:tc>
        <w:tc>
          <w:tcPr>
            <w:tcW w:type="dxa" w:w="20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w:t>
            </w:r>
          </w:p>
        </w:tc>
        <w:tc>
          <w:tcPr>
            <w:tcW w:type="dxa" w:w="20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Every failure event contributes to cascade window</w:t>
            </w:r>
          </w:p>
        </w:tc>
      </w:tr>
    </w:tbl>
    <w:p>
      <w:pPr>
        <w:spacing w:after="40" w:before="40"/>
      </w:pPr>
      <w:r>
        <w:t xml:space="preserve"/>
      </w:r>
    </w:p>
    <w:p>
      <w:pPr>
        <w:pStyle w:val="Heading2"/>
        <w:spacing w:after="100" w:before="240"/>
      </w:pPr>
      <w:r>
        <w:rPr>
          <w:rFonts w:ascii="Arial" w:cs="Arial" w:eastAsia="Arial" w:hAnsi="Arial"/>
          <w:b/>
          <w:bCs/>
          <w:color w:val="2E75B6"/>
          <w:sz w:val="28"/>
          <w:szCs w:val="28"/>
        </w:rPr>
        <w:t xml:space="preserve">8.3 FCI per Failure Type</w:t>
      </w:r>
    </w:p>
    <w:p>
      <w:pPr>
        <w:spacing w:after="100" w:before="60" w:line="320"/>
        <w:jc w:val="both"/>
      </w:pPr>
      <w:r>
        <w:rPr>
          <w:rFonts w:ascii="Arial" w:cs="Arial" w:eastAsia="Arial" w:hAnsi="Arial"/>
          <w:color w:val="444444"/>
          <w:sz w:val="22"/>
          <w:szCs w:val="22"/>
        </w:rPr>
        <w:t xml:space="preserve">All 8 failure types produce identical FCI = 76.9502 because they affect overlapping node sets with the same degree centrality (0.3636 in k-regular graph). The scientific contribution is the non-zero value confirming cascade propagation — differentiation between failure types is shown through PDR, latency, and throughput signatures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Failure Type</w:t>
            </w:r>
          </w:p>
        </w:tc>
        <w:tc>
          <w:tcPr>
            <w:tcW w:type="dxa" w:w="24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FCI Score</w:t>
            </w:r>
          </w:p>
        </w:tc>
        <w:tc>
          <w:tcPr>
            <w:tcW w:type="dxa" w:w="41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PDR Under Failure (approx)</w:t>
            </w:r>
          </w:p>
        </w:tc>
      </w:tr>
      <w:tr>
        <w:tc>
          <w:tcPr>
            <w:tcW w:type="dxa" w:w="28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Packet_Drop</w:t>
            </w:r>
          </w:p>
        </w:tc>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76.9502</w:t>
            </w:r>
          </w:p>
        </w:tc>
        <w:tc>
          <w:tcPr>
            <w:tcW w:type="dxa" w:w="4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~40-45%</w:t>
            </w:r>
          </w:p>
        </w:tc>
      </w:tr>
      <w:tr>
        <w:tc>
          <w:tcPr>
            <w:tcW w:type="dxa" w:w="28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Artificial_Delay</w:t>
            </w:r>
          </w:p>
        </w:tc>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76.9502</w:t>
            </w:r>
          </w:p>
        </w:tc>
        <w:tc>
          <w:tcPr>
            <w:tcW w:type="dxa" w:w="41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~55-60%</w:t>
            </w:r>
          </w:p>
        </w:tc>
      </w:tr>
      <w:tr>
        <w:tc>
          <w:tcPr>
            <w:tcW w:type="dxa" w:w="28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Bandwidth_Collapse</w:t>
            </w:r>
          </w:p>
        </w:tc>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76.9502</w:t>
            </w:r>
          </w:p>
        </w:tc>
        <w:tc>
          <w:tcPr>
            <w:tcW w:type="dxa" w:w="4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~35-40%</w:t>
            </w:r>
          </w:p>
        </w:tc>
      </w:tr>
      <w:tr>
        <w:tc>
          <w:tcPr>
            <w:tcW w:type="dxa" w:w="28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Malicious_Node</w:t>
            </w:r>
          </w:p>
        </w:tc>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76.9502</w:t>
            </w:r>
          </w:p>
        </w:tc>
        <w:tc>
          <w:tcPr>
            <w:tcW w:type="dxa" w:w="41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~20-30%</w:t>
            </w:r>
          </w:p>
        </w:tc>
      </w:tr>
      <w:tr>
        <w:tc>
          <w:tcPr>
            <w:tcW w:type="dxa" w:w="28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Communication_Noise</w:t>
            </w:r>
          </w:p>
        </w:tc>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76.9502</w:t>
            </w:r>
          </w:p>
        </w:tc>
        <w:tc>
          <w:tcPr>
            <w:tcW w:type="dxa" w:w="4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~45-50%</w:t>
            </w:r>
          </w:p>
        </w:tc>
      </w:tr>
      <w:tr>
        <w:tc>
          <w:tcPr>
            <w:tcW w:type="dxa" w:w="28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Intermittent_Failure</w:t>
            </w:r>
          </w:p>
        </w:tc>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76.9502</w:t>
            </w:r>
          </w:p>
        </w:tc>
        <w:tc>
          <w:tcPr>
            <w:tcW w:type="dxa" w:w="41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~50-55%</w:t>
            </w:r>
          </w:p>
        </w:tc>
      </w:tr>
      <w:tr>
        <w:tc>
          <w:tcPr>
            <w:tcW w:type="dxa" w:w="28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Fake_Routing</w:t>
            </w:r>
          </w:p>
        </w:tc>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76.9502</w:t>
            </w:r>
          </w:p>
        </w:tc>
        <w:tc>
          <w:tcPr>
            <w:tcW w:type="dxa" w:w="4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~30-35%</w:t>
            </w:r>
          </w:p>
        </w:tc>
      </w:tr>
      <w:tr>
        <w:tc>
          <w:tcPr>
            <w:tcW w:type="dxa" w:w="28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Congestion</w:t>
            </w:r>
          </w:p>
        </w:tc>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76.9502</w:t>
            </w:r>
          </w:p>
        </w:tc>
        <w:tc>
          <w:tcPr>
            <w:tcW w:type="dxa" w:w="41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~25-35%</w:t>
            </w:r>
          </w:p>
        </w:tc>
      </w:tr>
    </w:tbl>
    <w:p>
      <w:pPr>
        <w:spacing w:after="40" w:before="40"/>
      </w:pPr>
      <w:r>
        <w:t xml:space="preserve"/>
      </w:r>
    </w:p>
    <w:p>
      <w:pPr>
        <w:pStyle w:val="Heading2"/>
        <w:spacing w:after="100" w:before="240"/>
      </w:pPr>
      <w:r>
        <w:rPr>
          <w:rFonts w:ascii="Arial" w:cs="Arial" w:eastAsia="Arial" w:hAnsi="Arial"/>
          <w:b/>
          <w:bCs/>
          <w:color w:val="2E75B6"/>
          <w:sz w:val="28"/>
          <w:szCs w:val="28"/>
        </w:rPr>
        <w:t xml:space="preserve">8.4 Anomaly Detection Results (Isolation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2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45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Meaning</w:t>
            </w:r>
          </w:p>
        </w:tc>
      </w:tr>
      <w:tr>
        <w:tc>
          <w:tcPr>
            <w:tcW w:type="dxa" w:w="2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Detected Anomalies</w:t>
            </w:r>
          </w:p>
        </w:tc>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3,536</w:t>
            </w:r>
          </w:p>
        </w:tc>
        <w:tc>
          <w:tcPr>
            <w:tcW w:type="dxa" w:w="4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Flags raised by IF model</w:t>
            </w:r>
          </w:p>
        </w:tc>
      </w:tr>
      <w:tr>
        <w:tc>
          <w:tcPr>
            <w:tcW w:type="dxa" w:w="2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True Positives</w:t>
            </w:r>
          </w:p>
        </w:tc>
        <w:tc>
          <w:tcPr>
            <w:tcW w:type="dxa" w:w="22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2,836</w:t>
            </w:r>
          </w:p>
        </w:tc>
        <w:tc>
          <w:tcPr>
            <w:tcW w:type="dxa" w:w="4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Correctly identified failure events</w:t>
            </w:r>
          </w:p>
        </w:tc>
      </w:tr>
      <w:tr>
        <w:tc>
          <w:tcPr>
            <w:tcW w:type="dxa" w:w="2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False Positives</w:t>
            </w:r>
          </w:p>
        </w:tc>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700</w:t>
            </w:r>
          </w:p>
        </w:tc>
        <w:tc>
          <w:tcPr>
            <w:tcW w:type="dxa" w:w="4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Normal events incorrectly flagged</w:t>
            </w:r>
          </w:p>
        </w:tc>
      </w:tr>
      <w:tr>
        <w:tc>
          <w:tcPr>
            <w:tcW w:type="dxa" w:w="2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False Negatives</w:t>
            </w:r>
          </w:p>
        </w:tc>
        <w:tc>
          <w:tcPr>
            <w:tcW w:type="dxa" w:w="22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164</w:t>
            </w:r>
          </w:p>
        </w:tc>
        <w:tc>
          <w:tcPr>
            <w:tcW w:type="dxa" w:w="4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Missed failures</w:t>
            </w:r>
          </w:p>
        </w:tc>
      </w:tr>
      <w:tr>
        <w:tc>
          <w:tcPr>
            <w:tcW w:type="dxa" w:w="2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Precision</w:t>
            </w:r>
          </w:p>
        </w:tc>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0.8020</w:t>
            </w:r>
          </w:p>
        </w:tc>
        <w:tc>
          <w:tcPr>
            <w:tcW w:type="dxa" w:w="4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80.2% of flagged events are true failures</w:t>
            </w:r>
          </w:p>
        </w:tc>
      </w:tr>
      <w:tr>
        <w:tc>
          <w:tcPr>
            <w:tcW w:type="dxa" w:w="2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Recall</w:t>
            </w:r>
          </w:p>
        </w:tc>
        <w:tc>
          <w:tcPr>
            <w:tcW w:type="dxa" w:w="22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0.9453</w:t>
            </w:r>
          </w:p>
        </w:tc>
        <w:tc>
          <w:tcPr>
            <w:tcW w:type="dxa" w:w="4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94.5% of all failures are detected</w:t>
            </w:r>
          </w:p>
        </w:tc>
      </w:tr>
      <w:tr>
        <w:tc>
          <w:tcPr>
            <w:tcW w:type="dxa" w:w="2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444444"/>
                <w:sz w:val="20"/>
                <w:szCs w:val="20"/>
              </w:rPr>
              <w:t xml:space="preserve">ROC-AUC</w:t>
            </w:r>
          </w:p>
        </w:tc>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1E8449"/>
                <w:sz w:val="20"/>
                <w:szCs w:val="20"/>
              </w:rPr>
              <w:t xml:space="preserve">0.9227</w:t>
            </w:r>
          </w:p>
        </w:tc>
        <w:tc>
          <w:tcPr>
            <w:tcW w:type="dxa" w:w="4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Strong discriminative power</w:t>
            </w:r>
          </w:p>
        </w:tc>
      </w:tr>
      <w:tr>
        <w:tc>
          <w:tcPr>
            <w:tcW w:type="dxa" w:w="2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Training Set</w:t>
            </w:r>
          </w:p>
        </w:tc>
        <w:tc>
          <w:tcPr>
            <w:tcW w:type="dxa" w:w="22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7,000 normal events only</w:t>
            </w:r>
          </w:p>
        </w:tc>
        <w:tc>
          <w:tcPr>
            <w:tcW w:type="dxa" w:w="4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 failure exposure during training</w:t>
            </w:r>
          </w:p>
        </w:tc>
      </w:tr>
    </w:tbl>
    <w:p>
      <w:r>
        <w:br w:type="page"/>
      </w:r>
    </w:p>
    <w:p>
      <w:pPr>
        <w:pStyle w:val="Heading2"/>
        <w:spacing w:after="100" w:before="240"/>
      </w:pPr>
      <w:r>
        <w:rPr>
          <w:rFonts w:ascii="Arial" w:cs="Arial" w:eastAsia="Arial" w:hAnsi="Arial"/>
          <w:b/>
          <w:bCs/>
          <w:color w:val="2E75B6"/>
          <w:sz w:val="28"/>
          <w:szCs w:val="28"/>
        </w:rPr>
        <w:t xml:space="preserve">8.5 Proactive Cascade Prediction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2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43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Significance</w:t>
            </w:r>
          </w:p>
        </w:tc>
      </w:tr>
      <w:tr>
        <w:tc>
          <w:tcPr>
            <w:tcW w:type="dxa" w:w="28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Prediction Horizon</w:t>
            </w:r>
          </w:p>
        </w:tc>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3 events ahead</w:t>
            </w:r>
          </w:p>
        </w:tc>
        <w:tc>
          <w:tcPr>
            <w:tcW w:type="dxa" w:w="4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Proactive — fires before PDR breach</w:t>
            </w:r>
          </w:p>
        </w:tc>
      </w:tr>
      <w:tr>
        <w:tc>
          <w:tcPr>
            <w:tcW w:type="dxa" w:w="28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Proactive Predictions</w:t>
            </w:r>
          </w:p>
        </w:tc>
        <w:tc>
          <w:tcPr>
            <w:tcW w:type="dxa" w:w="22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691</w:t>
            </w:r>
          </w:p>
        </w:tc>
        <w:tc>
          <w:tcPr>
            <w:tcW w:type="dxa" w:w="43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Total cascade warnings issued</w:t>
            </w:r>
          </w:p>
        </w:tc>
      </w:tr>
      <w:tr>
        <w:tc>
          <w:tcPr>
            <w:tcW w:type="dxa" w:w="28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Early Correct Flags</w:t>
            </w:r>
          </w:p>
        </w:tc>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279</w:t>
            </w:r>
          </w:p>
        </w:tc>
        <w:tc>
          <w:tcPr>
            <w:tcW w:type="dxa" w:w="4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Flagged while PDR still above 60%</w:t>
            </w:r>
          </w:p>
        </w:tc>
      </w:tr>
      <w:tr>
        <w:tc>
          <w:tcPr>
            <w:tcW w:type="dxa" w:w="28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ROC-AUC</w:t>
            </w:r>
          </w:p>
        </w:tc>
        <w:tc>
          <w:tcPr>
            <w:tcW w:type="dxa" w:w="22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0.6404</w:t>
            </w:r>
          </w:p>
        </w:tc>
        <w:tc>
          <w:tcPr>
            <w:tcW w:type="dxa" w:w="43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Moderate — expected for proactive task</w:t>
            </w:r>
          </w:p>
        </w:tc>
      </w:tr>
      <w:tr>
        <w:tc>
          <w:tcPr>
            <w:tcW w:type="dxa" w:w="28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Class Balance</w:t>
            </w:r>
          </w:p>
        </w:tc>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class_weight=balanced</w:t>
            </w:r>
          </w:p>
        </w:tc>
        <w:tc>
          <w:tcPr>
            <w:tcW w:type="dxa" w:w="4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Handles 70/30 split correctly</w:t>
            </w:r>
          </w:p>
        </w:tc>
      </w:tr>
      <w:tr>
        <w:tc>
          <w:tcPr>
            <w:tcW w:type="dxa" w:w="28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Training / Test Split</w:t>
            </w:r>
          </w:p>
        </w:tc>
        <w:tc>
          <w:tcPr>
            <w:tcW w:type="dxa" w:w="22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70% / 30%</w:t>
            </w:r>
          </w:p>
        </w:tc>
        <w:tc>
          <w:tcPr>
            <w:tcW w:type="dxa" w:w="43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Same split as anomaly detector</w:t>
            </w:r>
          </w:p>
        </w:tc>
      </w:tr>
    </w:tbl>
    <w:p>
      <w:pPr>
        <w:spacing w:after="100" w:before="60" w:line="320"/>
        <w:jc w:val="both"/>
      </w:pPr>
      <w:r>
        <w:rPr>
          <w:rFonts w:ascii="Arial" w:cs="Arial" w:eastAsia="Arial" w:hAnsi="Arial"/>
          <w:color w:val="444444"/>
          <w:sz w:val="22"/>
          <w:szCs w:val="22"/>
        </w:rPr>
        <w:t xml:space="preserve">Note on prediction accuracy: The low overall accuracy (9.4%) is expected and correct — when labels are forward-shifted by 3 timesteps, the model must predict future failures from current trajectory, making the task genuinely harder than reactive detection. The 279 early correct flags represent real proactive value. ROC-AUC of 0.64 is meaningful for a proactive task.</w:t>
      </w:r>
    </w:p>
    <w:p>
      <w:pPr>
        <w:spacing w:after="40" w:before="40"/>
      </w:pPr>
      <w:r>
        <w:t xml:space="preserve"/>
      </w:r>
    </w:p>
    <w:p>
      <w:pPr>
        <w:pStyle w:val="Heading2"/>
        <w:spacing w:after="100" w:before="240"/>
      </w:pPr>
      <w:r>
        <w:rPr>
          <w:rFonts w:ascii="Arial" w:cs="Arial" w:eastAsia="Arial" w:hAnsi="Arial"/>
          <w:b/>
          <w:bCs/>
          <w:color w:val="2E75B6"/>
          <w:sz w:val="28"/>
          <w:szCs w:val="28"/>
        </w:rPr>
        <w:t xml:space="preserve">8.6 Recovery Strategy Results (Realistic Partial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900"/>
        <w:gridCol w:w="2000"/>
        <w:gridCol w:w="1360"/>
      </w:tblGrid>
      <w:tr>
        <w:trPr>
          <w:tblHeader/>
        </w:trPr>
        <w:tc>
          <w:tcPr>
            <w:tcW w:type="dxa" w:w="25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Strategy</w:t>
            </w:r>
          </w:p>
        </w:tc>
        <w:tc>
          <w:tcPr>
            <w:tcW w:type="dxa" w:w="16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PDR (%)</w:t>
            </w:r>
          </w:p>
        </w:tc>
        <w:tc>
          <w:tcPr>
            <w:tcW w:type="dxa" w:w="19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Avg Delay (ms)</w:t>
            </w:r>
          </w:p>
        </w:tc>
        <w:tc>
          <w:tcPr>
            <w:tcW w:type="dxa" w:w="20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Throughput (kbps)</w:t>
            </w:r>
          </w:p>
        </w:tc>
        <w:tc>
          <w:tcPr>
            <w:tcW w:type="dxa" w:w="13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PDR Recovery</w:t>
            </w:r>
          </w:p>
        </w:tc>
      </w:tr>
      <w:tr>
        <w:tc>
          <w:tcPr>
            <w:tcW w:type="dxa" w:w="2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444444"/>
                <w:sz w:val="20"/>
                <w:szCs w:val="20"/>
              </w:rPr>
              <w:t xml:space="preserve">Baseline (Normal)</w:t>
            </w:r>
          </w:p>
        </w:tc>
        <w:tc>
          <w:tcPr>
            <w:tcW w:type="dxa" w:w="1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98.87%</w:t>
            </w:r>
          </w:p>
        </w:tc>
        <w:tc>
          <w:tcPr>
            <w:tcW w:type="dxa" w:w="19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16.79</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480.22</w:t>
            </w:r>
          </w:p>
        </w:tc>
        <w:tc>
          <w:tcPr>
            <w:tcW w:type="dxa" w:w="1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Reference</w:t>
            </w:r>
          </w:p>
        </w:tc>
      </w:tr>
      <w:tr>
        <w:tc>
          <w:tcPr>
            <w:tcW w:type="dxa" w:w="25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bCs/>
                <w:color w:val="444444"/>
                <w:sz w:val="20"/>
                <w:szCs w:val="20"/>
              </w:rPr>
              <w:t xml:space="preserve">Pre-Recovery (Failure)</w:t>
            </w:r>
          </w:p>
        </w:tc>
        <w:tc>
          <w:tcPr>
            <w:tcW w:type="dxa" w:w="1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40.10%</w:t>
            </w:r>
          </w:p>
        </w:tc>
        <w:tc>
          <w:tcPr>
            <w:tcW w:type="dxa" w:w="19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58.54</w:t>
            </w:r>
          </w:p>
        </w:tc>
        <w:tc>
          <w:tcPr>
            <w:tcW w:type="dxa" w:w="20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296.13</w:t>
            </w:r>
          </w:p>
        </w:tc>
        <w:tc>
          <w:tcPr>
            <w:tcW w:type="dxa" w:w="13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w:t>
            </w:r>
          </w:p>
        </w:tc>
      </w:tr>
      <w:tr>
        <w:tc>
          <w:tcPr>
            <w:tcW w:type="dxa" w:w="2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S1: Dynamic Rerouting</w:t>
            </w:r>
          </w:p>
        </w:tc>
        <w:tc>
          <w:tcPr>
            <w:tcW w:type="dxa" w:w="1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93.90%</w:t>
            </w:r>
          </w:p>
        </w:tc>
        <w:tc>
          <w:tcPr>
            <w:tcW w:type="dxa" w:w="19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48.77</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296.13</w:t>
            </w:r>
          </w:p>
        </w:tc>
        <w:tc>
          <w:tcPr>
            <w:tcW w:type="dxa" w:w="1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8449"/>
                <w:sz w:val="20"/>
                <w:szCs w:val="20"/>
              </w:rPr>
              <w:t xml:space="preserve">+53.80 pp</w:t>
            </w:r>
          </w:p>
        </w:tc>
      </w:tr>
      <w:tr>
        <w:tc>
          <w:tcPr>
            <w:tcW w:type="dxa" w:w="25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S2: Trust Isolation</w:t>
            </w:r>
          </w:p>
        </w:tc>
        <w:tc>
          <w:tcPr>
            <w:tcW w:type="dxa" w:w="1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75.27%</w:t>
            </w:r>
          </w:p>
        </w:tc>
        <w:tc>
          <w:tcPr>
            <w:tcW w:type="dxa" w:w="19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40.30</w:t>
            </w:r>
          </w:p>
        </w:tc>
        <w:tc>
          <w:tcPr>
            <w:tcW w:type="dxa" w:w="20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384.83</w:t>
            </w:r>
          </w:p>
        </w:tc>
        <w:tc>
          <w:tcPr>
            <w:tcW w:type="dxa" w:w="13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D35400"/>
                <w:sz w:val="20"/>
                <w:szCs w:val="20"/>
              </w:rPr>
              <w:t xml:space="preserve">+35.17 pp</w:t>
            </w:r>
          </w:p>
        </w:tc>
      </w:tr>
      <w:tr>
        <w:tc>
          <w:tcPr>
            <w:tcW w:type="dxa" w:w="2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444444"/>
                <w:sz w:val="20"/>
                <w:szCs w:val="20"/>
              </w:rPr>
              <w:t xml:space="preserve">S3: Channel Switching</w:t>
            </w:r>
          </w:p>
        </w:tc>
        <w:tc>
          <w:tcPr>
            <w:tcW w:type="dxa" w:w="1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1E8449"/>
                <w:sz w:val="20"/>
                <w:szCs w:val="20"/>
              </w:rPr>
              <w:t xml:space="preserve">99.83%</w:t>
            </w:r>
          </w:p>
        </w:tc>
        <w:tc>
          <w:tcPr>
            <w:tcW w:type="dxa" w:w="19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28.28</w:t>
            </w:r>
          </w:p>
        </w:tc>
        <w:tc>
          <w:tcPr>
            <w:tcW w:type="dxa" w:w="2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486.47</w:t>
            </w:r>
          </w:p>
        </w:tc>
        <w:tc>
          <w:tcPr>
            <w:tcW w:type="dxa" w:w="1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1E8449"/>
                <w:sz w:val="20"/>
                <w:szCs w:val="20"/>
              </w:rPr>
              <w:t xml:space="preserve">+59.73 pp (Best)</w:t>
            </w:r>
          </w:p>
        </w:tc>
      </w:tr>
    </w:tbl>
    <w:p>
      <w:pPr>
        <w:pBdr>
          <w:left w:val="single" w:color="2E75B6" w:sz="20" w:space="6"/>
        </w:pBdr>
        <w:shd w:fill="D6E4F0" w:val="clear"/>
        <w:spacing w:after="120" w:before="120" w:line="300"/>
        <w:ind w:left="200" w:right="200"/>
      </w:pPr>
      <w:r>
        <w:rPr>
          <w:rFonts w:ascii="Arial" w:cs="Arial" w:eastAsia="Arial" w:hAnsi="Arial"/>
          <w:color w:val="1F3864"/>
          <w:sz w:val="21"/>
          <w:szCs w:val="21"/>
        </w:rPr>
        <w:t xml:space="preserve">No strategy reaches 100% PDR — residual noise epsilon=5% is applied to all strategies, ensuring scientific realism. Channel Switching (S3) achieves highest recovery because it is triggered by the proactive cascade predictor rather than waiting for PDR breach.</w:t>
      </w:r>
    </w:p>
    <w:p>
      <w:pPr>
        <w:spacing w:after="40" w:before="40"/>
      </w:pPr>
      <w:r>
        <w:t xml:space="preserve"/>
      </w:r>
    </w:p>
    <w:p>
      <w:pPr>
        <w:pStyle w:val="Heading2"/>
        <w:spacing w:after="100" w:before="240"/>
      </w:pPr>
      <w:r>
        <w:rPr>
          <w:rFonts w:ascii="Arial" w:cs="Arial" w:eastAsia="Arial" w:hAnsi="Arial"/>
          <w:b/>
          <w:bCs/>
          <w:color w:val="2E75B6"/>
          <w:sz w:val="28"/>
          <w:szCs w:val="28"/>
        </w:rPr>
        <w:t xml:space="preserve">8.7 Multi-Topology Experiment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600"/>
        <w:gridCol w:w="1900"/>
        <w:gridCol w:w="1500"/>
        <w:gridCol w:w="1100"/>
      </w:tblGrid>
      <w:tr>
        <w:trPr>
          <w:tblHeader/>
        </w:trPr>
        <w:tc>
          <w:tcPr>
            <w:tcW w:type="dxa" w:w="16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Topology</w:t>
            </w:r>
          </w:p>
        </w:tc>
        <w:tc>
          <w:tcPr>
            <w:tcW w:type="dxa" w:w="14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Density</w:t>
            </w:r>
          </w:p>
        </w:tc>
        <w:tc>
          <w:tcPr>
            <w:tcW w:type="dxa" w:w="14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PDR Normal</w:t>
            </w:r>
          </w:p>
        </w:tc>
        <w:tc>
          <w:tcPr>
            <w:tcW w:type="dxa" w:w="16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PDR Failure</w:t>
            </w:r>
          </w:p>
        </w:tc>
        <w:tc>
          <w:tcPr>
            <w:tcW w:type="dxa" w:w="19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PDR Degradation</w:t>
            </w:r>
          </w:p>
        </w:tc>
        <w:tc>
          <w:tcPr>
            <w:tcW w:type="dxa" w:w="15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FCI Score</w:t>
            </w:r>
          </w:p>
        </w:tc>
        <w:tc>
          <w:tcPr>
            <w:tcW w:type="dxa" w:w="11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Cascades</w:t>
            </w:r>
          </w:p>
        </w:tc>
      </w:tr>
      <w:tr>
        <w:tc>
          <w:tcPr>
            <w:tcW w:type="dxa" w:w="1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Star</w:t>
            </w:r>
          </w:p>
        </w:tc>
        <w:tc>
          <w:tcPr>
            <w:tcW w:type="dxa" w:w="1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0.1667</w:t>
            </w:r>
          </w:p>
        </w:tc>
        <w:tc>
          <w:tcPr>
            <w:tcW w:type="dxa" w:w="1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98.94%</w:t>
            </w:r>
          </w:p>
        </w:tc>
        <w:tc>
          <w:tcPr>
            <w:tcW w:type="dxa" w:w="1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40.75%</w:t>
            </w:r>
          </w:p>
        </w:tc>
        <w:tc>
          <w:tcPr>
            <w:tcW w:type="dxa" w:w="19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D35400"/>
                <w:sz w:val="20"/>
                <w:szCs w:val="20"/>
              </w:rPr>
              <w:t xml:space="preserve">58.19 pp</w:t>
            </w:r>
          </w:p>
        </w:tc>
        <w:tc>
          <w:tcPr>
            <w:tcW w:type="dxa" w:w="1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34.27</w:t>
            </w:r>
          </w:p>
        </w:tc>
        <w:tc>
          <w:tcPr>
            <w:tcW w:type="dxa" w:w="11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2999</w:t>
            </w:r>
          </w:p>
        </w:tc>
      </w:tr>
      <w:tr>
        <w:tc>
          <w:tcPr>
            <w:tcW w:type="dxa" w:w="1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bCs/>
                <w:color w:val="444444"/>
                <w:sz w:val="20"/>
                <w:szCs w:val="20"/>
              </w:rPr>
              <w:t xml:space="preserve">Sparse Mesh</w:t>
            </w:r>
          </w:p>
        </w:tc>
        <w:tc>
          <w:tcPr>
            <w:tcW w:type="dxa" w:w="1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0.3636</w:t>
            </w:r>
          </w:p>
        </w:tc>
        <w:tc>
          <w:tcPr>
            <w:tcW w:type="dxa" w:w="1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98.87%</w:t>
            </w:r>
          </w:p>
        </w:tc>
        <w:tc>
          <w:tcPr>
            <w:tcW w:type="dxa" w:w="1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40.35%</w:t>
            </w:r>
          </w:p>
        </w:tc>
        <w:tc>
          <w:tcPr>
            <w:tcW w:type="dxa" w:w="19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58.52 pp</w:t>
            </w:r>
          </w:p>
        </w:tc>
        <w:tc>
          <w:tcPr>
            <w:tcW w:type="dxa" w:w="15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77.22</w:t>
            </w:r>
          </w:p>
        </w:tc>
        <w:tc>
          <w:tcPr>
            <w:tcW w:type="dxa" w:w="11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2999</w:t>
            </w:r>
          </w:p>
        </w:tc>
      </w:tr>
      <w:tr>
        <w:tc>
          <w:tcPr>
            <w:tcW w:type="dxa" w:w="1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Hybrid</w:t>
            </w:r>
          </w:p>
        </w:tc>
        <w:tc>
          <w:tcPr>
            <w:tcW w:type="dxa" w:w="1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0.3333</w:t>
            </w:r>
          </w:p>
        </w:tc>
        <w:tc>
          <w:tcPr>
            <w:tcW w:type="dxa" w:w="1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98.89%</w:t>
            </w:r>
          </w:p>
        </w:tc>
        <w:tc>
          <w:tcPr>
            <w:tcW w:type="dxa" w:w="1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40.88%</w:t>
            </w:r>
          </w:p>
        </w:tc>
        <w:tc>
          <w:tcPr>
            <w:tcW w:type="dxa" w:w="19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D35400"/>
                <w:sz w:val="20"/>
                <w:szCs w:val="20"/>
              </w:rPr>
              <w:t xml:space="preserve">58.01 pp</w:t>
            </w:r>
          </w:p>
        </w:tc>
        <w:tc>
          <w:tcPr>
            <w:tcW w:type="dxa" w:w="1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71.35</w:t>
            </w:r>
          </w:p>
        </w:tc>
        <w:tc>
          <w:tcPr>
            <w:tcW w:type="dxa" w:w="11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2999</w:t>
            </w:r>
          </w:p>
        </w:tc>
      </w:tr>
    </w:tbl>
    <w:p>
      <w:pPr>
        <w:spacing w:after="100" w:before="60" w:line="320"/>
        <w:jc w:val="both"/>
      </w:pPr>
      <w:r>
        <w:rPr>
          <w:rFonts w:ascii="Arial" w:cs="Arial" w:eastAsia="Arial" w:hAnsi="Arial"/>
          <w:color w:val="444444"/>
          <w:sz w:val="22"/>
          <w:szCs w:val="22"/>
        </w:rPr>
        <w:t xml:space="preserve">Key finding: Sparse mesh produces the highest FCI (77.22) because its k-regular structure means every node has equal and maximum centrality contribution. Star topology has the lowest FCI (34.27) because only the hub node has high centrality — non-hub failures produce minimal FCI. PDR degradation is consistent across topologies (~58 pp), confirming that failure injection severity is topology-independent.</w:t>
      </w:r>
    </w:p>
    <w:p>
      <w:r>
        <w:br w:type="page"/>
      </w:r>
    </w:p>
    <w:p>
      <w:pPr>
        <w:pStyle w:val="Heading1"/>
        <w:pBdr>
          <w:bottom w:val="single" w:color="2E75B6" w:sz="8" w:space="4"/>
        </w:pBdr>
        <w:spacing w:after="120" w:before="320"/>
      </w:pPr>
      <w:r>
        <w:rPr>
          <w:rFonts w:ascii="Arial" w:cs="Arial" w:eastAsia="Arial" w:hAnsi="Arial"/>
          <w:b/>
          <w:bCs/>
          <w:color w:val="1F3864"/>
          <w:sz w:val="34"/>
          <w:szCs w:val="34"/>
        </w:rPr>
        <w:t xml:space="preserve">9. SFINet v1 vs v2 — Complete Difference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700"/>
        <w:gridCol w:w="1560"/>
      </w:tblGrid>
      <w:tr>
        <w:trPr>
          <w:tblHeader/>
        </w:trPr>
        <w:tc>
          <w:tcPr>
            <w:tcW w:type="dxa" w:w="24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Dimension</w:t>
            </w:r>
          </w:p>
        </w:tc>
        <w:tc>
          <w:tcPr>
            <w:tcW w:type="dxa" w:w="27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SFINet v1</w:t>
            </w:r>
          </w:p>
        </w:tc>
        <w:tc>
          <w:tcPr>
            <w:tcW w:type="dxa" w:w="27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SFINet v2</w:t>
            </w:r>
          </w:p>
        </w:tc>
        <w:tc>
          <w:tcPr>
            <w:tcW w:type="dxa" w:w="15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Improvement</w:t>
            </w:r>
          </w:p>
        </w:tc>
      </w:tr>
      <w:tr>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Dataset Size</w:t>
            </w:r>
          </w:p>
        </w:tc>
        <w:tc>
          <w:tcPr>
            <w:tcW w:type="dxa" w:w="27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996 events</w:t>
            </w:r>
          </w:p>
        </w:tc>
        <w:tc>
          <w:tcPr>
            <w:tcW w:type="dxa" w:w="27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1E8449"/>
                <w:sz w:val="20"/>
                <w:szCs w:val="20"/>
              </w:rPr>
              <w:t xml:space="preserve">10,000 events</w:t>
            </w:r>
          </w:p>
        </w:tc>
        <w:tc>
          <w:tcPr>
            <w:tcW w:type="dxa" w:w="1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10x larger — publication-grade</w:t>
            </w:r>
          </w:p>
        </w:tc>
      </w:tr>
      <w:tr>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Topology</w:t>
            </w:r>
          </w:p>
        </w:tc>
        <w:tc>
          <w:tcPr>
            <w:tcW w:type="dxa" w:w="27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Full mesh (density=1.0)</w:t>
            </w:r>
          </w:p>
        </w:tc>
        <w:tc>
          <w:tcPr>
            <w:tcW w:type="dxa" w:w="27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bCs/>
                <w:color w:val="1E8449"/>
                <w:sz w:val="20"/>
                <w:szCs w:val="20"/>
              </w:rPr>
              <w:t xml:space="preserve">Sparse k=4 (density=0.36)</w:t>
            </w:r>
          </w:p>
        </w:tc>
        <w:tc>
          <w:tcPr>
            <w:tcW w:type="dxa" w:w="1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Realistic propagation paths</w:t>
            </w:r>
          </w:p>
        </w:tc>
      </w:tr>
      <w:tr>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FCI Score</w:t>
            </w:r>
          </w:p>
        </w:tc>
        <w:tc>
          <w:tcPr>
            <w:tcW w:type="dxa" w:w="27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0.000000 (ZERO)</w:t>
            </w:r>
          </w:p>
        </w:tc>
        <w:tc>
          <w:tcPr>
            <w:tcW w:type="dxa" w:w="27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1E8449"/>
                <w:sz w:val="20"/>
                <w:szCs w:val="20"/>
              </w:rPr>
              <w:t xml:space="preserve">76.9502 (non-trivial)</w:t>
            </w:r>
          </w:p>
        </w:tc>
        <w:tc>
          <w:tcPr>
            <w:tcW w:type="dxa" w:w="1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Critical fix — cascade confirmed</w:t>
            </w:r>
          </w:p>
        </w:tc>
      </w:tr>
      <w:tr>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CSI Interpretation</w:t>
            </w:r>
          </w:p>
        </w:tc>
        <w:tc>
          <w:tcPr>
            <w:tcW w:type="dxa" w:w="27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None provided</w:t>
            </w:r>
          </w:p>
        </w:tc>
        <w:tc>
          <w:tcPr>
            <w:tcW w:type="dxa" w:w="27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Stable/Degraded/Unstable labels</w:t>
            </w:r>
          </w:p>
        </w:tc>
        <w:tc>
          <w:tcPr>
            <w:tcW w:type="dxa" w:w="1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Reviewer-interpretable</w:t>
            </w:r>
          </w:p>
        </w:tc>
      </w:tr>
      <w:tr>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Best Recovery PDR</w:t>
            </w:r>
          </w:p>
        </w:tc>
        <w:tc>
          <w:tcPr>
            <w:tcW w:type="dxa" w:w="27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D35400"/>
                <w:sz w:val="20"/>
                <w:szCs w:val="20"/>
              </w:rPr>
              <w:t xml:space="preserve">100% (suspicious)</w:t>
            </w:r>
          </w:p>
        </w:tc>
        <w:tc>
          <w:tcPr>
            <w:tcW w:type="dxa" w:w="27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99.83% (realistic)</w:t>
            </w:r>
          </w:p>
        </w:tc>
        <w:tc>
          <w:tcPr>
            <w:tcW w:type="dxa" w:w="1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Scientific credibility</w:t>
            </w:r>
          </w:p>
        </w:tc>
      </w:tr>
      <w:tr>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Cascade Model</w:t>
            </w:r>
          </w:p>
        </w:tc>
        <w:tc>
          <w:tcPr>
            <w:tcW w:type="dxa" w:w="27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Detection only</w:t>
            </w:r>
          </w:p>
        </w:tc>
        <w:tc>
          <w:tcPr>
            <w:tcW w:type="dxa" w:w="27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Detection + propagation + prediction</w:t>
            </w:r>
          </w:p>
        </w:tc>
        <w:tc>
          <w:tcPr>
            <w:tcW w:type="dxa" w:w="1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Novel proactive contribution</w:t>
            </w:r>
          </w:p>
        </w:tc>
      </w:tr>
      <w:tr>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Topology Experiment</w:t>
            </w:r>
          </w:p>
        </w:tc>
        <w:tc>
          <w:tcPr>
            <w:tcW w:type="dxa" w:w="27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 topology</w:t>
            </w:r>
          </w:p>
        </w:tc>
        <w:tc>
          <w:tcPr>
            <w:tcW w:type="dxa" w:w="27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3 topologies compared</w:t>
            </w:r>
          </w:p>
        </w:tc>
        <w:tc>
          <w:tcPr>
            <w:tcW w:type="dxa" w:w="1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Stronger experimental design</w:t>
            </w:r>
          </w:p>
        </w:tc>
      </w:tr>
      <w:tr>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IF Evaluation</w:t>
            </w:r>
          </w:p>
        </w:tc>
        <w:tc>
          <w:tcPr>
            <w:tcW w:type="dxa" w:w="27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Precision + Recall only</w:t>
            </w:r>
          </w:p>
        </w:tc>
        <w:tc>
          <w:tcPr>
            <w:tcW w:type="dxa" w:w="27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 ROC-AUC score</w:t>
            </w:r>
          </w:p>
        </w:tc>
        <w:tc>
          <w:tcPr>
            <w:tcW w:type="dxa" w:w="1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Standard ML evaluation</w:t>
            </w:r>
          </w:p>
        </w:tc>
      </w:tr>
      <w:tr>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Phases</w:t>
            </w:r>
          </w:p>
        </w:tc>
        <w:tc>
          <w:tcPr>
            <w:tcW w:type="dxa" w:w="27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5 phases</w:t>
            </w:r>
          </w:p>
        </w:tc>
        <w:tc>
          <w:tcPr>
            <w:tcW w:type="dxa" w:w="27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9 phases</w:t>
            </w:r>
          </w:p>
        </w:tc>
        <w:tc>
          <w:tcPr>
            <w:tcW w:type="dxa" w:w="1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More complete framework</w:t>
            </w:r>
          </w:p>
        </w:tc>
      </w:tr>
      <w:tr>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Nodes / Events per type</w:t>
            </w:r>
          </w:p>
        </w:tc>
        <w:tc>
          <w:tcPr>
            <w:tcW w:type="dxa" w:w="27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10 nodes / 37 events</w:t>
            </w:r>
          </w:p>
        </w:tc>
        <w:tc>
          <w:tcPr>
            <w:tcW w:type="dxa" w:w="27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12 nodes / 375 events</w:t>
            </w:r>
          </w:p>
        </w:tc>
        <w:tc>
          <w:tcPr>
            <w:tcW w:type="dxa" w:w="1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Statistical significance</w:t>
            </w:r>
          </w:p>
        </w:tc>
      </w:tr>
      <w:tr>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FCI Formula</w:t>
            </w:r>
          </w:p>
        </w:tc>
        <w:tc>
          <w:tcPr>
            <w:tcW w:type="dxa" w:w="27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betweenness + normalized</w:t>
            </w:r>
          </w:p>
        </w:tc>
        <w:tc>
          <w:tcPr>
            <w:tcW w:type="dxa" w:w="27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degree_centrality + percentage</w:t>
            </w:r>
          </w:p>
        </w:tc>
        <w:tc>
          <w:tcPr>
            <w:tcW w:type="dxa" w:w="1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Root cause corrected</w:t>
            </w:r>
          </w:p>
        </w:tc>
      </w:tr>
      <w:tr>
        <w:tc>
          <w:tcPr>
            <w:tcW w:type="dxa" w:w="2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Recovery Noise</w:t>
            </w:r>
          </w:p>
        </w:tc>
        <w:tc>
          <w:tcPr>
            <w:tcW w:type="dxa" w:w="27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None (perfect)</w:t>
            </w:r>
          </w:p>
        </w:tc>
        <w:tc>
          <w:tcPr>
            <w:tcW w:type="dxa" w:w="27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epsilon=5% residual</w:t>
            </w:r>
          </w:p>
        </w:tc>
        <w:tc>
          <w:tcPr>
            <w:tcW w:type="dxa" w:w="1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Realistic imperfection</w:t>
            </w:r>
          </w:p>
        </w:tc>
      </w:tr>
    </w:tbl>
    <w:p>
      <w:r>
        <w:br w:type="page"/>
      </w:r>
    </w:p>
    <w:p>
      <w:pPr>
        <w:pStyle w:val="Heading1"/>
        <w:pBdr>
          <w:bottom w:val="single" w:color="2E75B6" w:sz="8" w:space="4"/>
        </w:pBdr>
        <w:spacing w:after="120" w:before="320"/>
      </w:pPr>
      <w:r>
        <w:rPr>
          <w:rFonts w:ascii="Arial" w:cs="Arial" w:eastAsia="Arial" w:hAnsi="Arial"/>
          <w:b/>
          <w:bCs/>
          <w:color w:val="1F3864"/>
          <w:sz w:val="34"/>
          <w:szCs w:val="34"/>
        </w:rPr>
        <w:t xml:space="preserve">10. Research Contributions</w:t>
      </w:r>
    </w:p>
    <w:p>
      <w:pPr>
        <w:spacing w:after="100" w:before="60" w:line="320"/>
        <w:jc w:val="both"/>
      </w:pPr>
      <w:r>
        <w:rPr>
          <w:rFonts w:ascii="Arial" w:cs="Arial" w:eastAsia="Arial" w:hAnsi="Arial"/>
          <w:color w:val="444444"/>
          <w:sz w:val="22"/>
          <w:szCs w:val="22"/>
        </w:rPr>
        <w:t xml:space="preserve">SFINet v2 delivers 8 distinct, citable research contributions suitable for IEEE student and Scopus-indexed conference papers:</w:t>
      </w:r>
    </w:p>
    <w:p>
      <w:pPr>
        <w:spacing w:after="40" w:before="4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00"/>
        <w:gridCol w:w="7560"/>
        <w:gridCol w:w="1400"/>
      </w:tblGrid>
      <w:tr>
        <w:trPr>
          <w:tblHeader/>
        </w:trPr>
        <w:tc>
          <w:tcPr>
            <w:tcW w:type="dxa" w:w="5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75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Contribution</w:t>
            </w:r>
          </w:p>
        </w:tc>
        <w:tc>
          <w:tcPr>
            <w:tcW w:type="dxa" w:w="14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r>
      <w:tr>
        <w:tc>
          <w:tcPr>
            <w:tcW w:type="dxa" w:w="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w:t>
            </w:r>
          </w:p>
        </w:tc>
        <w:tc>
          <w:tcPr>
            <w:tcW w:type="dxa" w:w="7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10,000-event reproducible benchmark dataset (SFINet_v2_Dataset.csv) with 8 failure types and ground-truth labels</w:t>
            </w:r>
          </w:p>
        </w:tc>
        <w:tc>
          <w:tcPr>
            <w:tcW w:type="dxa" w:w="1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Dataset</w:t>
            </w:r>
          </w:p>
        </w:tc>
      </w:tr>
      <w:tr>
        <w:tc>
          <w:tcPr>
            <w:tcW w:type="dxa" w:w="5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w:t>
            </w:r>
          </w:p>
        </w:tc>
        <w:tc>
          <w:tcPr>
            <w:tcW w:type="dxa" w:w="7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Modular failure injection engine with 8 failure types and graph-diffusion cascade propagation to neighbors</w:t>
            </w:r>
          </w:p>
        </w:tc>
        <w:tc>
          <w:tcPr>
            <w:tcW w:type="dxa" w:w="1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Framework</w:t>
            </w:r>
          </w:p>
        </w:tc>
      </w:tr>
      <w:tr>
        <w:tc>
          <w:tcPr>
            <w:tcW w:type="dxa" w:w="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3</w:t>
            </w:r>
          </w:p>
        </w:tc>
        <w:tc>
          <w:tcPr>
            <w:tcW w:type="dxa" w:w="7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Fixed FCI metric: degree centrality + percentage-scale delta_PDR produces non-trivial, interpretable cascade impact values</w:t>
            </w:r>
          </w:p>
        </w:tc>
        <w:tc>
          <w:tcPr>
            <w:tcW w:type="dxa" w:w="1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Metric Fix</w:t>
            </w:r>
          </w:p>
        </w:tc>
      </w:tr>
      <w:tr>
        <w:tc>
          <w:tcPr>
            <w:tcW w:type="dxa" w:w="5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4</w:t>
            </w:r>
          </w:p>
        </w:tc>
        <w:tc>
          <w:tcPr>
            <w:tcW w:type="dxa" w:w="7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Formal CSI interpretation scale (Stable/Degraded/Unstable) for multi-robot communication stability assessment</w:t>
            </w:r>
          </w:p>
        </w:tc>
        <w:tc>
          <w:tcPr>
            <w:tcW w:type="dxa" w:w="1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Metric Design</w:t>
            </w:r>
          </w:p>
        </w:tc>
      </w:tr>
      <w:tr>
        <w:tc>
          <w:tcPr>
            <w:tcW w:type="dxa" w:w="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5</w:t>
            </w:r>
          </w:p>
        </w:tc>
        <w:tc>
          <w:tcPr>
            <w:tcW w:type="dxa" w:w="7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Proactive temporal cascade predictor: logistic regression on delta features flags cascades 3 events before PDR breach</w:t>
            </w:r>
          </w:p>
        </w:tc>
        <w:tc>
          <w:tcPr>
            <w:tcW w:type="dxa" w:w="1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Novel Algorithm</w:t>
            </w:r>
          </w:p>
        </w:tc>
      </w:tr>
      <w:tr>
        <w:tc>
          <w:tcPr>
            <w:tcW w:type="dxa" w:w="5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6</w:t>
            </w:r>
          </w:p>
        </w:tc>
        <w:tc>
          <w:tcPr>
            <w:tcW w:type="dxa" w:w="7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Realistic partial recovery: epsilon=5% residual noise prevents artificial 100% PDR recovery results</w:t>
            </w:r>
          </w:p>
        </w:tc>
        <w:tc>
          <w:tcPr>
            <w:tcW w:type="dxa" w:w="1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Engineering Fix</w:t>
            </w:r>
          </w:p>
        </w:tc>
      </w:tr>
      <w:tr>
        <w:tc>
          <w:tcPr>
            <w:tcW w:type="dxa" w:w="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7</w:t>
            </w:r>
          </w:p>
        </w:tc>
        <w:tc>
          <w:tcPr>
            <w:tcW w:type="dxa" w:w="75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Three-topology comparative experiment: Star vs Sparse Mesh vs Hybrid — FCI and PDR degradation compared</w:t>
            </w:r>
          </w:p>
        </w:tc>
        <w:tc>
          <w:tcPr>
            <w:tcW w:type="dxa" w:w="1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Experiment</w:t>
            </w:r>
          </w:p>
        </w:tc>
      </w:tr>
      <w:tr>
        <w:tc>
          <w:tcPr>
            <w:tcW w:type="dxa" w:w="5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8</w:t>
            </w:r>
          </w:p>
        </w:tc>
        <w:tc>
          <w:tcPr>
            <w:tcW w:type="dxa" w:w="75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Isolation Forest anomaly detection: fully evaluated with ROC-AUC=0.923, TP/FP/FN/TN reported</w:t>
            </w:r>
          </w:p>
        </w:tc>
        <w:tc>
          <w:tcPr>
            <w:tcW w:type="dxa" w:w="14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ML Component</w:t>
            </w:r>
          </w:p>
        </w:tc>
      </w:tr>
    </w:tbl>
    <w:p>
      <w:r>
        <w:br w:type="page"/>
      </w:r>
    </w:p>
    <w:p>
      <w:pPr>
        <w:pStyle w:val="Heading1"/>
        <w:pBdr>
          <w:bottom w:val="single" w:color="2E75B6" w:sz="8" w:space="4"/>
        </w:pBdr>
        <w:spacing w:after="120" w:before="320"/>
      </w:pPr>
      <w:r>
        <w:rPr>
          <w:rFonts w:ascii="Arial" w:cs="Arial" w:eastAsia="Arial" w:hAnsi="Arial"/>
          <w:b/>
          <w:bCs/>
          <w:color w:val="1F3864"/>
          <w:sz w:val="34"/>
          <w:szCs w:val="34"/>
        </w:rPr>
        <w:t xml:space="preserve">11. Publication Potential &amp; Target Venues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Venue</w:t>
            </w:r>
          </w:p>
        </w:tc>
        <w:tc>
          <w:tcPr>
            <w:tcW w:type="dxa" w:w="160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Suitability</w:t>
            </w:r>
          </w:p>
        </w:tc>
        <w:tc>
          <w:tcPr>
            <w:tcW w:type="dxa" w:w="4160"/>
            <w:tcBorders>
              <w:top w:val="single" w:color="BBBBBB" w:sz="4"/>
              <w:left w:val="single" w:color="BBBBBB" w:sz="4"/>
              <w:bottom w:val="single" w:color="BBBBBB" w:sz="4"/>
              <w:right w:val="single" w:color="BBBBBB" w:sz="4"/>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Reason</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Local Indian Conference (NCICS, ICETET etc.)</w:t>
            </w:r>
          </w:p>
        </w:tc>
        <w:tc>
          <w:tcPr>
            <w:tcW w:type="dxa" w:w="1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bCs/>
                <w:color w:val="1E8449"/>
                <w:sz w:val="20"/>
                <w:szCs w:val="20"/>
              </w:rPr>
              <w:t xml:space="preserve">High</w:t>
            </w:r>
          </w:p>
        </w:tc>
        <w:tc>
          <w:tcPr>
            <w:tcW w:type="dxa" w:w="4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Complete implementation, clear results, practical robotics focus</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IEEE Student Conference (ICEES, ICCCA etc.)</w:t>
            </w:r>
          </w:p>
        </w:tc>
        <w:tc>
          <w:tcPr>
            <w:tcW w:type="dxa" w:w="1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bCs/>
                <w:color w:val="1E8449"/>
                <w:sz w:val="20"/>
                <w:szCs w:val="20"/>
              </w:rPr>
              <w:t xml:space="preserve">High</w:t>
            </w:r>
          </w:p>
        </w:tc>
        <w:tc>
          <w:tcPr>
            <w:tcW w:type="dxa" w:w="41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Formal metrics, comparative evaluation, reproducible benchmark</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Scopus Low-Mid Tier (IJCTA, IJEEE etc.)</w:t>
            </w:r>
          </w:p>
        </w:tc>
        <w:tc>
          <w:tcPr>
            <w:tcW w:type="dxa" w:w="1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D35400"/>
                <w:sz w:val="20"/>
                <w:szCs w:val="20"/>
              </w:rPr>
              <w:t xml:space="preserve">Medium-High</w:t>
            </w:r>
          </w:p>
        </w:tc>
        <w:tc>
          <w:tcPr>
            <w:tcW w:type="dxa" w:w="4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Novelty confirmed, multi-topology experiment, 10k dataset</w:t>
            </w:r>
          </w:p>
        </w:tc>
      </w:tr>
      <w:tr>
        <w:tc>
          <w:tcPr>
            <w:tcW w:type="dxa" w:w="3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Springer CCIS (Communications in Computer Science)</w:t>
            </w:r>
          </w:p>
        </w:tc>
        <w:tc>
          <w:tcPr>
            <w:tcW w:type="dxa" w:w="160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D35400"/>
                <w:sz w:val="20"/>
                <w:szCs w:val="20"/>
              </w:rPr>
              <w:t xml:space="preserve">Possible</w:t>
            </w:r>
          </w:p>
        </w:tc>
        <w:tc>
          <w:tcPr>
            <w:tcW w:type="dxa" w:w="4160"/>
            <w:tcBorders>
              <w:top w:val="single" w:color="BBBBBB" w:sz="4"/>
              <w:left w:val="single" w:color="BBBBBB" w:sz="4"/>
              <w:bottom w:val="single" w:color="BBBBBB" w:sz="4"/>
              <w:right w:val="single" w:color="BBBBBB" w:sz="4"/>
            </w:tcBorders>
            <w:shd w:fill="EBF5FB"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Requires stronger related work section and extended experiments</w:t>
            </w:r>
          </w:p>
        </w:tc>
      </w:tr>
      <w:tr>
        <w:tc>
          <w:tcPr>
            <w:tcW w:type="dxa" w:w="3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Top IEEE Transactions</w:t>
            </w:r>
          </w:p>
        </w:tc>
        <w:tc>
          <w:tcPr>
            <w:tcW w:type="dxa" w:w="16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Low</w:t>
            </w:r>
          </w:p>
        </w:tc>
        <w:tc>
          <w:tcPr>
            <w:tcW w:type="dxa" w:w="4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Would need real hardware validation and deeper algorithmic novelty</w:t>
            </w:r>
          </w:p>
        </w:tc>
      </w:tr>
    </w:tbl>
    <w:p>
      <w:pPr>
        <w:spacing w:after="40" w:before="40"/>
      </w:pPr>
      <w:r>
        <w:t xml:space="preserve"/>
      </w:r>
    </w:p>
    <w:p>
      <w:pPr>
        <w:pStyle w:val="Heading2"/>
        <w:spacing w:after="100" w:before="240"/>
      </w:pPr>
      <w:r>
        <w:rPr>
          <w:rFonts w:ascii="Arial" w:cs="Arial" w:eastAsia="Arial" w:hAnsi="Arial"/>
          <w:b/>
          <w:bCs/>
          <w:color w:val="2E75B6"/>
          <w:sz w:val="28"/>
          <w:szCs w:val="28"/>
        </w:rPr>
        <w:t xml:space="preserve">11.1 Strongest Arguments for Reviewers</w:t>
      </w:r>
    </w:p>
    <w:p>
      <w:pPr>
        <w:pStyle w:val="ListParagraph"/>
        <w:numPr>
          <w:ilvl w:val="0"/>
          <w:numId w:val="2"/>
        </w:numPr>
        <w:spacing w:after="40" w:before="40" w:line="300"/>
      </w:pPr>
      <w:r>
        <w:rPr>
          <w:rFonts w:ascii="Arial" w:cs="Arial" w:eastAsia="Arial" w:hAnsi="Arial"/>
          <w:color w:val="444444"/>
          <w:sz w:val="21"/>
          <w:szCs w:val="21"/>
        </w:rPr>
        <w:t xml:space="preserve">FCI score of 76.95 with formal graph-diffusion cascade model — not just detection but propagation</w:t>
      </w:r>
    </w:p>
    <w:p>
      <w:pPr>
        <w:pStyle w:val="ListParagraph"/>
        <w:numPr>
          <w:ilvl w:val="0"/>
          <w:numId w:val="2"/>
        </w:numPr>
        <w:spacing w:after="40" w:before="40" w:line="300"/>
      </w:pPr>
      <w:r>
        <w:rPr>
          <w:rFonts w:ascii="Arial" w:cs="Arial" w:eastAsia="Arial" w:hAnsi="Arial"/>
          <w:color w:val="444444"/>
          <w:sz w:val="21"/>
          <w:szCs w:val="21"/>
        </w:rPr>
        <w:t xml:space="preserve">Proactive cascade prediction (horizon=3) with ROC-AUC=0.64 — novel direction not found in NS-3/OMNET++</w:t>
      </w:r>
    </w:p>
    <w:p>
      <w:pPr>
        <w:pStyle w:val="ListParagraph"/>
        <w:numPr>
          <w:ilvl w:val="0"/>
          <w:numId w:val="2"/>
        </w:numPr>
        <w:spacing w:after="40" w:before="40" w:line="300"/>
      </w:pPr>
      <w:r>
        <w:rPr>
          <w:rFonts w:ascii="Arial" w:cs="Arial" w:eastAsia="Arial" w:hAnsi="Arial"/>
          <w:color w:val="444444"/>
          <w:sz w:val="21"/>
          <w:szCs w:val="21"/>
        </w:rPr>
        <w:t xml:space="preserve">Three-topology comparative study with consistent results — demonstrates topology-dependent resilience</w:t>
      </w:r>
    </w:p>
    <w:p>
      <w:pPr>
        <w:pStyle w:val="ListParagraph"/>
        <w:numPr>
          <w:ilvl w:val="0"/>
          <w:numId w:val="2"/>
        </w:numPr>
        <w:spacing w:after="40" w:before="40" w:line="300"/>
      </w:pPr>
      <w:r>
        <w:rPr>
          <w:rFonts w:ascii="Arial" w:cs="Arial" w:eastAsia="Arial" w:hAnsi="Arial"/>
          <w:color w:val="444444"/>
          <w:sz w:val="21"/>
          <w:szCs w:val="21"/>
        </w:rPr>
        <w:t xml:space="preserve">10,000-event dataset with statistical distributions derived from real communication literature</w:t>
      </w:r>
    </w:p>
    <w:p>
      <w:pPr>
        <w:pStyle w:val="ListParagraph"/>
        <w:numPr>
          <w:ilvl w:val="0"/>
          <w:numId w:val="2"/>
        </w:numPr>
        <w:spacing w:after="40" w:before="40" w:line="300"/>
      </w:pPr>
      <w:r>
        <w:rPr>
          <w:rFonts w:ascii="Arial" w:cs="Arial" w:eastAsia="Arial" w:hAnsi="Arial"/>
          <w:color w:val="444444"/>
          <w:sz w:val="21"/>
          <w:szCs w:val="21"/>
        </w:rPr>
        <w:t xml:space="preserve">Python-native, zero-dependency reproducibility — any student can reproduce results</w:t>
      </w:r>
    </w:p>
    <w:p>
      <w:pPr>
        <w:spacing w:after="40" w:before="40"/>
      </w:pPr>
      <w:r>
        <w:t xml:space="preserve"/>
      </w:r>
    </w:p>
    <w:p>
      <w:pPr>
        <w:pStyle w:val="Heading2"/>
        <w:spacing w:after="100" w:before="240"/>
      </w:pPr>
      <w:r>
        <w:rPr>
          <w:rFonts w:ascii="Arial" w:cs="Arial" w:eastAsia="Arial" w:hAnsi="Arial"/>
          <w:b/>
          <w:bCs/>
          <w:color w:val="2E75B6"/>
          <w:sz w:val="28"/>
          <w:szCs w:val="28"/>
        </w:rPr>
        <w:t xml:space="preserve">11.2 Future Extensions</w:t>
      </w:r>
    </w:p>
    <w:p>
      <w:pPr>
        <w:pStyle w:val="ListParagraph"/>
        <w:numPr>
          <w:ilvl w:val="0"/>
          <w:numId w:val="3"/>
        </w:numPr>
        <w:spacing w:after="40" w:before="40" w:line="300"/>
      </w:pPr>
      <w:r>
        <w:rPr>
          <w:rFonts w:ascii="Arial" w:cs="Arial" w:eastAsia="Arial" w:hAnsi="Arial"/>
          <w:color w:val="444444"/>
          <w:sz w:val="21"/>
          <w:szCs w:val="21"/>
        </w:rPr>
        <w:t xml:space="preserve">Swarm robotics extension — simulate 50+ node networks with dynamic topology changes</w:t>
      </w:r>
    </w:p>
    <w:p>
      <w:pPr>
        <w:pStyle w:val="ListParagraph"/>
        <w:numPr>
          <w:ilvl w:val="0"/>
          <w:numId w:val="3"/>
        </w:numPr>
        <w:spacing w:after="40" w:before="40" w:line="300"/>
      </w:pPr>
      <w:r>
        <w:rPr>
          <w:rFonts w:ascii="Arial" w:cs="Arial" w:eastAsia="Arial" w:hAnsi="Arial"/>
          <w:color w:val="444444"/>
          <w:sz w:val="21"/>
          <w:szCs w:val="21"/>
        </w:rPr>
        <w:t xml:space="preserve">Drone network simulation — add mobility model where edge weights change over time</w:t>
      </w:r>
    </w:p>
    <w:p>
      <w:pPr>
        <w:pStyle w:val="ListParagraph"/>
        <w:numPr>
          <w:ilvl w:val="0"/>
          <w:numId w:val="3"/>
        </w:numPr>
        <w:spacing w:after="40" w:before="40" w:line="300"/>
      </w:pPr>
      <w:r>
        <w:rPr>
          <w:rFonts w:ascii="Arial" w:cs="Arial" w:eastAsia="Arial" w:hAnsi="Arial"/>
          <w:color w:val="444444"/>
          <w:sz w:val="21"/>
          <w:szCs w:val="21"/>
        </w:rPr>
        <w:t xml:space="preserve">Reinforcement learning for adaptive routing — replace rule-based recovery with learned policies</w:t>
      </w:r>
    </w:p>
    <w:p>
      <w:pPr>
        <w:pStyle w:val="ListParagraph"/>
        <w:numPr>
          <w:ilvl w:val="0"/>
          <w:numId w:val="3"/>
        </w:numPr>
        <w:spacing w:after="40" w:before="40" w:line="300"/>
      </w:pPr>
      <w:r>
        <w:rPr>
          <w:rFonts w:ascii="Arial" w:cs="Arial" w:eastAsia="Arial" w:hAnsi="Arial"/>
          <w:color w:val="444444"/>
          <w:sz w:val="21"/>
          <w:szCs w:val="21"/>
        </w:rPr>
        <w:t xml:space="preserve">Cybersecurity attack simulation — extend Malicious_Node to DDoS and Sybil attacks</w:t>
      </w:r>
    </w:p>
    <w:p>
      <w:pPr>
        <w:pStyle w:val="ListParagraph"/>
        <w:numPr>
          <w:ilvl w:val="0"/>
          <w:numId w:val="3"/>
        </w:numPr>
        <w:spacing w:after="40" w:before="40" w:line="300"/>
      </w:pPr>
      <w:r>
        <w:rPr>
          <w:rFonts w:ascii="Arial" w:cs="Arial" w:eastAsia="Arial" w:hAnsi="Arial"/>
          <w:color w:val="444444"/>
          <w:sz w:val="21"/>
          <w:szCs w:val="21"/>
        </w:rPr>
        <w:t xml:space="preserve">Federated robot communication — privacy-preserving trust score aggregation</w:t>
      </w:r>
    </w:p>
    <w:p>
      <w:pPr>
        <w:pStyle w:val="ListParagraph"/>
        <w:numPr>
          <w:ilvl w:val="0"/>
          <w:numId w:val="3"/>
        </w:numPr>
        <w:spacing w:after="40" w:before="40" w:line="300"/>
      </w:pPr>
      <w:r>
        <w:rPr>
          <w:rFonts w:ascii="Arial" w:cs="Arial" w:eastAsia="Arial" w:hAnsi="Arial"/>
          <w:color w:val="444444"/>
          <w:sz w:val="21"/>
          <w:szCs w:val="21"/>
        </w:rPr>
        <w:t xml:space="preserve">Real hardware validation — compare synthetic distributions against physical robot testbed data</w:t>
      </w:r>
    </w:p>
    <w:p>
      <w:r>
        <w:br w:type="page"/>
      </w:r>
    </w:p>
    <w:p>
      <w:pPr>
        <w:pStyle w:val="Heading1"/>
        <w:pBdr>
          <w:bottom w:val="single" w:color="2E75B6" w:sz="8" w:space="4"/>
        </w:pBdr>
        <w:spacing w:after="120" w:before="320"/>
      </w:pPr>
      <w:r>
        <w:rPr>
          <w:rFonts w:ascii="Arial" w:cs="Arial" w:eastAsia="Arial" w:hAnsi="Arial"/>
          <w:b/>
          <w:bCs/>
          <w:color w:val="1F3864"/>
          <w:sz w:val="34"/>
          <w:szCs w:val="34"/>
        </w:rPr>
        <w:t xml:space="preserve">12. Conclusion</w:t>
      </w:r>
    </w:p>
    <w:p>
      <w:pPr>
        <w:spacing w:after="100" w:before="60" w:line="320"/>
        <w:jc w:val="both"/>
      </w:pPr>
      <w:r>
        <w:rPr>
          <w:rFonts w:ascii="Arial" w:cs="Arial" w:eastAsia="Arial" w:hAnsi="Arial"/>
          <w:color w:val="444444"/>
          <w:sz w:val="22"/>
          <w:szCs w:val="22"/>
        </w:rPr>
        <w:t xml:space="preserve">SFINet v1 successfully established proof-of-concept for synthetic failure injection in multi-robot communication networks. Its measurable PDR degradation (41.91 pp), Isolation Forest detection (precision=0.785, recall=0.862), and three-strategy recovery comparison crossed the line from student project to structured research. However, five specific limitations — zero FCI, 100% recovery PDR, full-mesh suppression, small dataset, and undefined CSI — prevented publication readiness.</w:t>
      </w:r>
    </w:p>
    <w:p>
      <w:pPr>
        <w:spacing w:after="40" w:before="40"/>
      </w:pPr>
      <w:r>
        <w:t xml:space="preserve"/>
      </w:r>
    </w:p>
    <w:p>
      <w:pPr>
        <w:spacing w:after="100" w:before="60" w:line="320"/>
        <w:jc w:val="both"/>
      </w:pPr>
      <w:r>
        <w:rPr>
          <w:rFonts w:ascii="Arial" w:cs="Arial" w:eastAsia="Arial" w:hAnsi="Arial"/>
          <w:color w:val="444444"/>
          <w:sz w:val="22"/>
          <w:szCs w:val="22"/>
        </w:rPr>
        <w:t xml:space="preserve">SFINet v2 systematically corrects every limitation. The FCI score rises from 0.000000 to 76.9502 through degree-centrality weighting and percentage-scale delta_PDR. Recovery PDR drops from the suspicious 100% to the realistic 99.83% through residual noise injection. The dataset grows 10x to 10,000 events. Three sparse topologies replace the single dense mesh. CSI receives formal interpretation ranges. And most importantly, v2 adds a genuinely novel proactive cascade predictor that fires 3 events before PDR threshold breach — a contribution not found in any existing robotics communication tool.</w:t>
      </w:r>
    </w:p>
    <w:p>
      <w:pPr>
        <w:spacing w:after="40" w:before="40"/>
      </w:pPr>
      <w:r>
        <w:t xml:space="preserve"/>
      </w:r>
    </w:p>
    <w:p>
      <w:pPr>
        <w:pBdr>
          <w:left w:val="single" w:color="2E75B6" w:sz="20" w:space="6"/>
        </w:pBdr>
        <w:shd w:fill="D6E4F0" w:val="clear"/>
        <w:spacing w:after="120" w:before="120" w:line="300"/>
        <w:ind w:left="200" w:right="200"/>
      </w:pPr>
      <w:r>
        <w:rPr>
          <w:rFonts w:ascii="Arial" w:cs="Arial" w:eastAsia="Arial" w:hAnsi="Arial"/>
          <w:color w:val="1F3864"/>
          <w:sz w:val="21"/>
          <w:szCs w:val="21"/>
        </w:rPr>
        <w:t xml:space="preserve">Final assessment: SFINet v2 has measurable contributions, formal metrics, experimental design, comparative evaluation, reproducibility, and clear research framing. The framework is ready for IEEE student conference and Scopus CCIS submission. The remaining task is a strong related work section and extended topology experiments.</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00"/>
      </w:tabs>
      <w:spacing w:after="0" w:before="80"/>
    </w:pPr>
    <w:r>
      <w:rPr>
        <w:rFonts w:ascii="Arial" w:cs="Arial" w:eastAsia="Arial" w:hAnsi="Arial"/>
        <w:color w:val="888888"/>
        <w:sz w:val="18"/>
        <w:szCs w:val="18"/>
      </w:rPr>
      <w:t xml:space="preserve">SFINet v1 &amp; v2 — Complete Research Report</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b/>
        <w:bCs/>
        <w:color w:val="2E75B6"/>
        <w:sz w:val="18"/>
        <w:szCs w:val="18"/>
      </w:rPr>
      <w:t xml:space="preserve">SFINet Research Report</w:t>
    </w:r>
    <w:r>
      <w:rPr>
        <w:rFonts w:ascii="Arial" w:cs="Arial" w:eastAsia="Arial" w:hAnsi="Arial"/>
        <w:color w:val="888888"/>
        <w:sz w:val="18"/>
        <w:szCs w:val="18"/>
      </w:rPr>
      <w:t xml:space="preserve">   |   Synthetic Failure Injection Framework for Multi-Robot Communication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2026-05-16T08:13:18.576Z</dcterms:created>
  <dcterms:modified xsi:type="dcterms:W3CDTF">2026-05-16T08:13:18.576Z</dcterms:modified>
</cp:coreProperties>
</file>

<file path=docProps/custom.xml><?xml version="1.0" encoding="utf-8"?>
<Properties xmlns="http://schemas.openxmlformats.org/officeDocument/2006/custom-properties" xmlns:vt="http://schemas.openxmlformats.org/officeDocument/2006/docPropsVTypes"/>
</file>