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40"/>
        <w:jc w:val="center"/>
      </w:pPr>
      <w:r>
        <w:rPr>
          <w:b/>
          <w:bCs/>
          <w:color w:val="12332A"/>
          <w:sz w:val="32"/>
          <w:szCs w:val="32"/>
        </w:rPr>
        <w:t xml:space="preserve">AMENDMENT NO. 2 TO MASTER SERVICES AGREEMENT</w:t>
      </w:r>
    </w:p>
    <w:p>
      <w:pPr>
        <w:spacing w:after="120" w:before="60" w:line="280"/>
      </w:pPr>
      <w:r>
        <w:rPr>
          <w:b/>
          <w:bCs/>
          <w:sz w:val="21"/>
          <w:szCs w:val="21"/>
        </w:rPr>
        <w:t xml:space="preserve">Amendment No.:</w:t>
      </w:r>
      <w:r>
        <w:rPr>
          <w:sz w:val="21"/>
          <w:szCs w:val="21"/>
        </w:rPr>
        <w:t xml:space="preserve"> AMD-2026-014-02</w:t>
      </w:r>
    </w:p>
    <w:p>
      <w:pPr>
        <w:spacing w:after="120" w:before="60" w:line="280"/>
      </w:pPr>
      <w:r>
        <w:rPr>
          <w:b/>
          <w:bCs/>
          <w:sz w:val="21"/>
          <w:szCs w:val="21"/>
        </w:rPr>
        <w:t xml:space="preserve">Amends:</w:t>
      </w:r>
      <w:r>
        <w:rPr>
          <w:sz w:val="21"/>
          <w:szCs w:val="21"/>
        </w:rPr>
        <w:t xml:space="preserve"> MSA-2026-014 (Master Services Agreement), as amended by Amendment No. 1</w:t>
      </w:r>
    </w:p>
    <w:p>
      <w:pPr>
        <w:spacing w:after="120" w:before="60" w:line="280"/>
      </w:pPr>
      <w:r>
        <w:rPr>
          <w:b/>
          <w:bCs/>
          <w:sz w:val="21"/>
          <w:szCs w:val="21"/>
        </w:rPr>
        <w:t xml:space="preserve">Counterparty:</w:t>
      </w:r>
      <w:r>
        <w:rPr>
          <w:sz w:val="21"/>
          <w:szCs w:val="21"/>
        </w:rPr>
        <w:t xml:space="preserve"> Northwind Logistics Private Limited</w:t>
      </w:r>
    </w:p>
    <w:p>
      <w:pPr>
        <w:spacing w:after="120" w:before="60" w:line="280"/>
      </w:pPr>
      <w:r>
        <w:rPr>
          <w:b/>
          <w:bCs/>
          <w:sz w:val="21"/>
          <w:szCs w:val="21"/>
        </w:rPr>
        <w:t xml:space="preserve">Provider:</w:t>
      </w:r>
      <w:r>
        <w:rPr>
          <w:sz w:val="21"/>
          <w:szCs w:val="21"/>
        </w:rPr>
        <w:t xml:space="preserve"> Soft Suave Technologies Private Limited</w:t>
      </w:r>
    </w:p>
    <w:p>
      <w:pPr>
        <w:spacing w:after="120" w:before="60" w:line="280"/>
      </w:pPr>
      <w:r>
        <w:rPr>
          <w:b/>
          <w:bCs/>
          <w:sz w:val="21"/>
          <w:szCs w:val="21"/>
        </w:rPr>
        <w:t xml:space="preserve">Effective Date:</w:t>
      </w:r>
      <w:r>
        <w:rPr>
          <w:sz w:val="21"/>
          <w:szCs w:val="21"/>
        </w:rPr>
        <w:t xml:space="preserve"> 1 August 2026</w:t>
      </w:r>
    </w:p>
    <w:p>
      <w:pPr>
        <w:spacing w:after="120" w:before="60" w:line="280"/>
      </w:pPr>
      <w:r>
        <w:rPr>
          <w:b/>
          <w:bCs/>
          <w:sz w:val="21"/>
          <w:szCs w:val="21"/>
        </w:rPr>
        <w:t xml:space="preserve">Document Version:</w:t>
      </w:r>
      <w:r>
        <w:rPr>
          <w:sz w:val="21"/>
          <w:szCs w:val="21"/>
        </w:rPr>
        <w:t xml:space="preserve"> v1.2</w:t>
      </w:r>
    </w:p>
    <w:p>
      <w:pPr>
        <w:spacing w:after="120" w:before="60" w:line="280"/>
      </w:pPr>
      <w:r>
        <w:rPr>
          <w:b/>
          <w:bCs/>
          <w:sz w:val="21"/>
          <w:szCs w:val="21"/>
        </w:rPr>
        <w:t xml:space="preserve">Status:</w:t>
      </w:r>
      <w:r>
        <w:rPr>
          <w:sz w:val="21"/>
          <w:szCs w:val="21"/>
        </w:rPr>
        <w:t xml:space="preserve"> Executed — CURRENT / CONTROLLING</w:t>
      </w:r>
    </w:p>
    <w:p>
      <w:pPr>
        <w:pBdr>
          <w:bottom w:val="single" w:color="C8D0CA" w:sz="6" w:space="1"/>
        </w:pBdr>
        <w:spacing w:after="120" w:before="120"/>
      </w:pPr>
      <w:r>
        <w:t xml:space="preserve"/>
      </w:r>
    </w:p>
    <w:p>
      <w:pPr>
        <w:spacing w:after="120" w:before="60" w:line="280"/>
      </w:pPr>
      <w:r>
        <w:rPr>
          <w:sz w:val="21"/>
          <w:szCs w:val="21"/>
        </w:rPr>
        <w:t xml:space="preserve">This Amendment No. 2 (this "</w:t>
      </w:r>
      <w:r>
        <w:rPr>
          <w:b/>
          <w:bCs/>
          <w:sz w:val="21"/>
          <w:szCs w:val="21"/>
        </w:rPr>
        <w:t xml:space="preserve">Amendment</w:t>
      </w:r>
      <w:r>
        <w:rPr>
          <w:sz w:val="21"/>
          <w:szCs w:val="21"/>
        </w:rPr>
        <w:t xml:space="preserve">") is made as of 1 August 2026 between </w:t>
      </w:r>
      <w:r>
        <w:rPr>
          <w:b/>
          <w:bCs/>
          <w:sz w:val="21"/>
          <w:szCs w:val="21"/>
        </w:rPr>
        <w:t xml:space="preserve">Soft Suave Technologies Private Limited</w:t>
      </w:r>
      <w:r>
        <w:rPr>
          <w:sz w:val="21"/>
          <w:szCs w:val="21"/>
        </w:rPr>
        <w:t xml:space="preserve"> ("Provider") and </w:t>
      </w:r>
      <w:r>
        <w:rPr>
          <w:b/>
          <w:bCs/>
          <w:sz w:val="21"/>
          <w:szCs w:val="21"/>
        </w:rPr>
        <w:t xml:space="preserve">Northwind Logistics Private Limited</w:t>
      </w:r>
      <w:r>
        <w:rPr>
          <w:sz w:val="21"/>
          <w:szCs w:val="21"/>
        </w:rPr>
        <w:t xml:space="preserve"> ("Client"), and amends the Master Services Agreement No. MSA-2026-014 dated 14 January 2026, as previously amended by Amendment No. 1 dated 1 April 2026 (together, the "</w:t>
      </w:r>
      <w:r>
        <w:rPr>
          <w:b/>
          <w:bCs/>
          <w:sz w:val="21"/>
          <w:szCs w:val="21"/>
        </w:rPr>
        <w:t xml:space="preserve">Agreement</w:t>
      </w:r>
      <w:r>
        <w:rPr>
          <w:sz w:val="21"/>
          <w:szCs w:val="21"/>
        </w:rPr>
        <w:t xml:space="preserve">").</w:t>
      </w:r>
    </w:p>
    <w:p>
      <w:pPr>
        <w:spacing w:after="120" w:before="60" w:line="280"/>
      </w:pPr>
      <w:r>
        <w:rPr>
          <w:sz w:val="21"/>
          <w:szCs w:val="21"/>
        </w:rPr>
        <w:t xml:space="preserve">Capitalised terms used but not defined in this Amendment have the meanings given in the Agreement.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1. Termination for Convenience</w:t>
      </w:r>
    </w:p>
    <w:p>
      <w:pPr>
        <w:spacing w:after="120" w:before="60" w:line="280"/>
      </w:pPr>
      <w:r>
        <w:rPr>
          <w:b/>
          <w:bCs/>
          <w:sz w:val="21"/>
          <w:szCs w:val="21"/>
        </w:rPr>
        <w:t xml:space="preserve">1.1</w:t>
      </w:r>
      <w:r>
        <w:rPr>
          <w:sz w:val="21"/>
          <w:szCs w:val="21"/>
        </w:rPr>
        <w:t xml:space="preserve"> Section 7.3 of the Agreement, as previously amended by Section 3 of Amendment No. 1, is </w:t>
      </w:r>
      <w:r>
        <w:rPr>
          <w:b/>
          <w:bCs/>
          <w:sz w:val="21"/>
          <w:szCs w:val="21"/>
        </w:rPr>
        <w:t xml:space="preserve">deleted and replaced</w:t>
      </w:r>
      <w:r>
        <w:rPr>
          <w:sz w:val="21"/>
          <w:szCs w:val="21"/>
        </w:rPr>
        <w:t xml:space="preserve"> with the following:</w:t>
      </w:r>
    </w:p>
    <w:p>
      <w:pPr>
        <w:pBdr>
          <w:left w:val="single" w:color="12604A" w:sz="12" w:space="8"/>
        </w:pBdr>
        <w:spacing w:after="60" w:before="60"/>
        <w:ind w:left="420"/>
      </w:pPr>
      <w:r>
        <w:rPr>
          <w:i/>
          <w:iCs/>
          <w:sz w:val="20"/>
          <w:szCs w:val="20"/>
        </w:rPr>
        <w:t xml:space="preserve">"</w:t>
      </w:r>
      <w:r>
        <w:rPr>
          <w:b/>
          <w:bCs/>
          <w:i/>
          <w:iCs/>
          <w:sz w:val="20"/>
          <w:szCs w:val="20"/>
        </w:rPr>
        <w:t xml:space="preserve">7.3 Termination for Convenience.</w:t>
      </w:r>
      <w:r>
        <w:rPr>
          <w:i/>
          <w:iCs/>
          <w:sz w:val="20"/>
          <w:szCs w:val="20"/>
        </w:rPr>
        <w:t xml:space="preserve"> Either Party may terminate this Agreement for convenience by giving the other Party not less than </w:t>
      </w:r>
      <w:r>
        <w:rPr>
          <w:b/>
          <w:bCs/>
          <w:i/>
          <w:iCs/>
          <w:sz w:val="20"/>
          <w:szCs w:val="20"/>
        </w:rPr>
        <w:t xml:space="preserve">fifteen (15) Business Days'</w:t>
      </w:r>
      <w:r>
        <w:rPr>
          <w:i/>
          <w:iCs/>
          <w:sz w:val="20"/>
          <w:szCs w:val="20"/>
        </w:rPr>
        <w:t xml:space="preserve"> prior written notice. The restriction on giving notice during the first twelve (12) months of the Initial Term no longer applies."</w:t>
      </w:r>
    </w:p>
    <w:p>
      <w:pPr>
        <w:spacing w:after="120" w:before="60" w:line="280"/>
      </w:pPr>
      <w:r>
        <w:rPr>
          <w:b/>
          <w:bCs/>
          <w:sz w:val="21"/>
          <w:szCs w:val="21"/>
        </w:rPr>
        <w:t xml:space="preserve">1.2</w:t>
      </w:r>
      <w:r>
        <w:rPr>
          <w:sz w:val="21"/>
          <w:szCs w:val="21"/>
        </w:rPr>
        <w:t xml:space="preserve"> For the avoidance of doubt, the notice period in Section 7.3 is now expressed in </w:t>
      </w:r>
      <w:r>
        <w:rPr>
          <w:b/>
          <w:bCs/>
          <w:sz w:val="21"/>
          <w:szCs w:val="21"/>
        </w:rPr>
        <w:t xml:space="preserve">Business Days</w:t>
      </w:r>
      <w:r>
        <w:rPr>
          <w:sz w:val="21"/>
          <w:szCs w:val="21"/>
        </w:rPr>
        <w:t xml:space="preserve">, not calendar days, and is therefore computed by reference to the holiday calendar in Schedule C.</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2. Limitation of Liability</w:t>
      </w:r>
    </w:p>
    <w:p>
      <w:pPr>
        <w:spacing w:after="120" w:before="60" w:line="280"/>
      </w:pPr>
      <w:r>
        <w:rPr>
          <w:b/>
          <w:bCs/>
          <w:sz w:val="21"/>
          <w:szCs w:val="21"/>
        </w:rPr>
        <w:t xml:space="preserve">2.1</w:t>
      </w:r>
      <w:r>
        <w:rPr>
          <w:sz w:val="21"/>
          <w:szCs w:val="21"/>
        </w:rPr>
        <w:t xml:space="preserve"> Section 8.3 (Liability Cap) of the Agreement is </w:t>
      </w:r>
      <w:r>
        <w:rPr>
          <w:b/>
          <w:bCs/>
          <w:sz w:val="21"/>
          <w:szCs w:val="21"/>
        </w:rPr>
        <w:t xml:space="preserve">deleted and replaced</w:t>
      </w:r>
      <w:r>
        <w:rPr>
          <w:sz w:val="21"/>
          <w:szCs w:val="21"/>
        </w:rPr>
        <w:t xml:space="preserve"> with the following:</w:t>
      </w:r>
    </w:p>
    <w:p>
      <w:pPr>
        <w:pBdr>
          <w:left w:val="single" w:color="12604A" w:sz="12" w:space="8"/>
        </w:pBdr>
        <w:spacing w:after="60" w:before="60"/>
        <w:ind w:left="420"/>
      </w:pPr>
      <w:r>
        <w:rPr>
          <w:i/>
          <w:iCs/>
          <w:sz w:val="20"/>
          <w:szCs w:val="20"/>
        </w:rPr>
        <w:t xml:space="preserve">"</w:t>
      </w:r>
      <w:r>
        <w:rPr>
          <w:b/>
          <w:bCs/>
          <w:i/>
          <w:iCs/>
          <w:sz w:val="20"/>
          <w:szCs w:val="20"/>
        </w:rPr>
        <w:t xml:space="preserve">8.3 Liability Cap.</w:t>
      </w:r>
      <w:r>
        <w:rPr>
          <w:i/>
          <w:iCs/>
          <w:sz w:val="20"/>
          <w:szCs w:val="20"/>
        </w:rPr>
        <w:t xml:space="preserve"> The aggregate liability of each Party under or in connection with this Agreement, whether in contract, tort (including negligence), or otherwise, shall not exceed the </w:t>
      </w:r>
      <w:r>
        <w:rPr>
          <w:b/>
          <w:bCs/>
          <w:i/>
          <w:iCs/>
          <w:sz w:val="20"/>
          <w:szCs w:val="20"/>
        </w:rPr>
        <w:t xml:space="preserve">greater of (a) five million United States dollars (USD 5,000,000) or (b) the total fees paid by Client under this Agreement in the twelve (12) months immediately preceding the event giving rise to the claim</w:t>
      </w:r>
      <w:r>
        <w:rPr>
          <w:i/>
          <w:iCs/>
          <w:sz w:val="20"/>
          <w:szCs w:val="20"/>
        </w:rPr>
        <w:t xml:space="preserve">."</w:t>
      </w:r>
    </w:p>
    <w:p>
      <w:pPr>
        <w:spacing w:after="120" w:before="60" w:line="280"/>
      </w:pPr>
      <w:r>
        <w:rPr>
          <w:b/>
          <w:bCs/>
          <w:sz w:val="21"/>
          <w:szCs w:val="21"/>
        </w:rPr>
        <w:t xml:space="preserve">2.2</w:t>
      </w:r>
      <w:r>
        <w:rPr>
          <w:sz w:val="21"/>
          <w:szCs w:val="21"/>
        </w:rPr>
        <w:t xml:space="preserve"> The exclusions from the cap set out in Section 8.4 of the Agreement are unchanged and continue to apply.</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3. Material Breach Notice Deadline</w:t>
      </w:r>
    </w:p>
    <w:p>
      <w:pPr>
        <w:spacing w:after="120" w:before="60" w:line="280"/>
      </w:pPr>
      <w:r>
        <w:rPr>
          <w:b/>
          <w:bCs/>
          <w:sz w:val="21"/>
          <w:szCs w:val="21"/>
        </w:rPr>
        <w:t xml:space="preserve">3.1</w:t>
      </w:r>
      <w:r>
        <w:rPr>
          <w:sz w:val="21"/>
          <w:szCs w:val="21"/>
        </w:rPr>
        <w:t xml:space="preserve"> A new Section 7.6 is inserted into the Agreement:</w:t>
      </w:r>
    </w:p>
    <w:p>
      <w:pPr>
        <w:pBdr>
          <w:left w:val="single" w:color="12604A" w:sz="12" w:space="8"/>
        </w:pBdr>
        <w:spacing w:after="60" w:before="60"/>
        <w:ind w:left="420"/>
      </w:pPr>
      <w:r>
        <w:rPr>
          <w:i/>
          <w:iCs/>
          <w:sz w:val="20"/>
          <w:szCs w:val="20"/>
        </w:rPr>
        <w:t xml:space="preserve">"</w:t>
      </w:r>
      <w:r>
        <w:rPr>
          <w:b/>
          <w:bCs/>
          <w:i/>
          <w:iCs/>
          <w:sz w:val="20"/>
          <w:szCs w:val="20"/>
        </w:rPr>
        <w:t xml:space="preserve">7.6 Material Breach Notice Deadline.</w:t>
      </w:r>
      <w:r>
        <w:rPr>
          <w:i/>
          <w:iCs/>
          <w:sz w:val="20"/>
          <w:szCs w:val="20"/>
        </w:rPr>
        <w:t xml:space="preserve"> Where a Party intends to terminate for cause under Section 7.4(a), it shall give notice of the material breach within the period specified in </w:t>
      </w:r>
      <w:r>
        <w:rPr>
          <w:b/>
          <w:bCs/>
          <w:i/>
          <w:iCs/>
          <w:sz w:val="20"/>
          <w:szCs w:val="20"/>
        </w:rPr>
        <w:t xml:space="preserve">Schedule B-2, Part 2 (Breach Notification Deadlines)</w:t>
      </w:r>
      <w:r>
        <w:rPr>
          <w:i/>
          <w:iCs/>
          <w:sz w:val="20"/>
          <w:szCs w:val="20"/>
        </w:rPr>
        <w:t xml:space="preserve">, failing which the right to terminate in respect of that breach is waived."</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4. Data Residency</w:t>
      </w:r>
    </w:p>
    <w:p>
      <w:pPr>
        <w:spacing w:after="120" w:before="60" w:line="280"/>
      </w:pPr>
      <w:r>
        <w:rPr>
          <w:b/>
          <w:bCs/>
          <w:sz w:val="21"/>
          <w:szCs w:val="21"/>
        </w:rPr>
        <w:t xml:space="preserve">4.1</w:t>
      </w:r>
      <w:r>
        <w:rPr>
          <w:sz w:val="21"/>
          <w:szCs w:val="21"/>
        </w:rPr>
        <w:t xml:space="preserve"> A new Section 10.4 is inserted into the Agreement:</w:t>
      </w:r>
    </w:p>
    <w:p>
      <w:pPr>
        <w:pBdr>
          <w:left w:val="single" w:color="12604A" w:sz="12" w:space="8"/>
        </w:pBdr>
        <w:spacing w:after="60" w:before="60"/>
        <w:ind w:left="420"/>
      </w:pPr>
      <w:r>
        <w:rPr>
          <w:i/>
          <w:iCs/>
          <w:sz w:val="20"/>
          <w:szCs w:val="20"/>
        </w:rPr>
        <w:t xml:space="preserve">"</w:t>
      </w:r>
      <w:r>
        <w:rPr>
          <w:b/>
          <w:bCs/>
          <w:i/>
          <w:iCs/>
          <w:sz w:val="20"/>
          <w:szCs w:val="20"/>
        </w:rPr>
        <w:t xml:space="preserve">10.4 Data Residency.</w:t>
      </w:r>
      <w:r>
        <w:rPr>
          <w:i/>
          <w:iCs/>
          <w:sz w:val="20"/>
          <w:szCs w:val="20"/>
        </w:rPr>
        <w:t xml:space="preserve"> Provider shall store and process all Client personal data within the territory of India, and shall not transfer such data outside India without Client's prior written consent."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5. Confidentiality Survival</w:t>
      </w:r>
    </w:p>
    <w:p>
      <w:pPr>
        <w:spacing w:after="120" w:before="60" w:line="280"/>
      </w:pPr>
      <w:r>
        <w:rPr>
          <w:b/>
          <w:bCs/>
          <w:sz w:val="21"/>
          <w:szCs w:val="21"/>
        </w:rPr>
        <w:t xml:space="preserve">5.1</w:t>
      </w:r>
      <w:r>
        <w:rPr>
          <w:sz w:val="21"/>
          <w:szCs w:val="21"/>
        </w:rPr>
        <w:t xml:space="preserve"> Section 5.3 (Survival) of the Agreement is </w:t>
      </w:r>
      <w:r>
        <w:rPr>
          <w:b/>
          <w:bCs/>
          <w:sz w:val="21"/>
          <w:szCs w:val="21"/>
        </w:rPr>
        <w:t xml:space="preserve">deleted and replaced</w:t>
      </w:r>
      <w:r>
        <w:rPr>
          <w:sz w:val="21"/>
          <w:szCs w:val="21"/>
        </w:rPr>
        <w:t xml:space="preserve"> with the following:</w:t>
      </w:r>
    </w:p>
    <w:p>
      <w:pPr>
        <w:pBdr>
          <w:left w:val="single" w:color="12604A" w:sz="12" w:space="8"/>
        </w:pBdr>
        <w:spacing w:after="60" w:before="60"/>
        <w:ind w:left="420"/>
      </w:pPr>
      <w:r>
        <w:rPr>
          <w:i/>
          <w:iCs/>
          <w:sz w:val="20"/>
          <w:szCs w:val="20"/>
        </w:rPr>
        <w:t xml:space="preserve">"</w:t>
      </w:r>
      <w:r>
        <w:rPr>
          <w:b/>
          <w:bCs/>
          <w:i/>
          <w:iCs/>
          <w:sz w:val="20"/>
          <w:szCs w:val="20"/>
        </w:rPr>
        <w:t xml:space="preserve">5.3 Survival.</w:t>
      </w:r>
      <w:r>
        <w:rPr>
          <w:i/>
          <w:iCs/>
          <w:sz w:val="20"/>
          <w:szCs w:val="20"/>
        </w:rPr>
        <w:t xml:space="preserve"> The obligations in this Section 5 shall survive the expiry or termination of this Agreement for a period of </w:t>
      </w:r>
      <w:r>
        <w:rPr>
          <w:b/>
          <w:bCs/>
          <w:i/>
          <w:iCs/>
          <w:sz w:val="20"/>
          <w:szCs w:val="20"/>
        </w:rPr>
        <w:t xml:space="preserve">seven (7) years</w:t>
      </w:r>
      <w:r>
        <w:rPr>
          <w:i/>
          <w:iCs/>
          <w:sz w:val="20"/>
          <w:szCs w:val="20"/>
        </w:rPr>
        <w:t xml:space="preserve">, save in respect of any Confidential Information that constitutes a trade secret, for which the obligations continue for so long as the information remains a trade secret."</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6. Payment Terms — Unchanged</w:t>
      </w:r>
    </w:p>
    <w:p>
      <w:pPr>
        <w:spacing w:after="120" w:before="60" w:line="280"/>
      </w:pPr>
      <w:r>
        <w:rPr>
          <w:b/>
          <w:bCs/>
          <w:sz w:val="21"/>
          <w:szCs w:val="21"/>
        </w:rPr>
        <w:t xml:space="preserve">6.1</w:t>
      </w:r>
      <w:r>
        <w:rPr>
          <w:sz w:val="21"/>
          <w:szCs w:val="21"/>
        </w:rPr>
        <w:t xml:space="preserve"> For the avoidance of doubt, the payment term of </w:t>
      </w:r>
      <w:r>
        <w:rPr>
          <w:b/>
          <w:bCs/>
          <w:sz w:val="21"/>
          <w:szCs w:val="21"/>
        </w:rPr>
        <w:t xml:space="preserve">forty-five (45) days</w:t>
      </w:r>
      <w:r>
        <w:rPr>
          <w:sz w:val="21"/>
          <w:szCs w:val="21"/>
        </w:rPr>
        <w:t xml:space="preserve"> introduced by Section 2 of Amendment No. 1 is </w:t>
      </w:r>
      <w:r>
        <w:rPr>
          <w:b/>
          <w:bCs/>
          <w:sz w:val="21"/>
          <w:szCs w:val="21"/>
        </w:rPr>
        <w:t xml:space="preserve">unchanged</w:t>
      </w:r>
      <w:r>
        <w:rPr>
          <w:sz w:val="21"/>
          <w:szCs w:val="21"/>
        </w:rPr>
        <w:t xml:space="preserve"> by this Amendment and remains in force.</w:t>
      </w:r>
    </w:p>
    <w:p>
      <w:pPr>
        <w:pBdr>
          <w:bottom w:val="single" w:color="C8D0CA" w:sz="6" w:space="1"/>
        </w:pBdr>
        <w:spacing w:after="120" w:before="120"/>
      </w:pPr>
      <w:r>
        <w:t xml:space="preserve"/>
      </w:r>
    </w:p>
    <w:p>
      <w:pPr>
        <w:pStyle w:val="Heading2"/>
        <w:spacing w:after="140" w:before="260"/>
        <w:jc w:val="left"/>
      </w:pPr>
      <w:r>
        <w:rPr>
          <w:b/>
          <w:bCs/>
          <w:color w:val="12332A"/>
          <w:sz w:val="26"/>
          <w:szCs w:val="26"/>
        </w:rPr>
        <w:t xml:space="preserve">Section 7. No Other Changes</w:t>
      </w:r>
    </w:p>
    <w:p>
      <w:pPr>
        <w:spacing w:after="120" w:before="60" w:line="280"/>
      </w:pPr>
      <w:r>
        <w:rPr>
          <w:b/>
          <w:bCs/>
          <w:sz w:val="21"/>
          <w:szCs w:val="21"/>
        </w:rPr>
        <w:t xml:space="preserve">7.1</w:t>
      </w:r>
      <w:r>
        <w:rPr>
          <w:sz w:val="21"/>
          <w:szCs w:val="21"/>
        </w:rPr>
        <w:t xml:space="preserve"> Except as expressly amended by this Amendment and by Amendment No. 1, all terms and conditions of the Agreement remain in full force and effect.</w:t>
      </w:r>
    </w:p>
    <w:p>
      <w:pPr>
        <w:spacing w:after="120" w:before="60" w:line="280"/>
      </w:pPr>
      <w:r>
        <w:rPr>
          <w:b/>
          <w:bCs/>
          <w:sz w:val="21"/>
          <w:szCs w:val="21"/>
        </w:rPr>
        <w:t xml:space="preserve">7.2</w:t>
      </w:r>
      <w:r>
        <w:rPr>
          <w:sz w:val="21"/>
          <w:szCs w:val="21"/>
        </w:rPr>
        <w:t xml:space="preserve"> Where this Amendment and Amendment No. 1 address the same provision, </w:t>
      </w:r>
      <w:r>
        <w:rPr>
          <w:b/>
          <w:bCs/>
          <w:sz w:val="21"/>
          <w:szCs w:val="21"/>
        </w:rPr>
        <w:t xml:space="preserve">this Amendment governs</w:t>
      </w:r>
      <w:r>
        <w:rPr>
          <w:sz w:val="21"/>
          <w:szCs w:val="21"/>
        </w:rPr>
        <w:t xml:space="preserve">, in accordance with Section 20.2 of the Agreement.</w:t>
      </w:r>
    </w:p>
    <w:p>
      <w:pPr>
        <w:pBdr>
          <w:bottom w:val="single" w:color="C8D0CA" w:sz="6" w:space="1"/>
        </w:pBdr>
        <w:spacing w:after="120" w:before="120"/>
      </w:pPr>
      <w:r>
        <w:t xml:space="preserve"/>
      </w:r>
    </w:p>
    <w:p>
      <w:pPr>
        <w:spacing w:after="120" w:before="60" w:line="280"/>
      </w:pPr>
      <w:r>
        <w:rPr>
          <w:b/>
          <w:bCs/>
          <w:sz w:val="21"/>
          <w:szCs w:val="21"/>
        </w:rPr>
        <w:t xml:space="preserve">EXECUTED</w:t>
      </w:r>
      <w:r>
        <w:rPr>
          <w:sz w:val="21"/>
          <w:szCs w:val="21"/>
        </w:rPr>
        <w:t xml:space="preserve"> by the Parties on 1 August 2026.</w:t>
      </w:r>
    </w:p>
    <w:p>
      <w:pPr>
        <w:spacing w:after="120" w:before="60" w:line="280"/>
      </w:pPr>
      <w:r>
        <w:rPr>
          <w:sz w:val="21"/>
          <w:szCs w:val="21"/>
        </w:rPr>
        <w:t xml:space="preserve">For and on behalf of </w:t>
      </w:r>
      <w:r>
        <w:rPr>
          <w:b/>
          <w:bCs/>
          <w:sz w:val="21"/>
          <w:szCs w:val="21"/>
        </w:rPr>
        <w:t xml:space="preserve">Soft Suave Technologies Private Limited</w:t>
      </w:r>
      <w:r>
        <w:rPr>
          <w:sz w:val="21"/>
          <w:szCs w:val="21"/>
        </w:rPr>
        <w:t xml:space="preserve"> Name: R. Anand — Title: Director</w:t>
      </w:r>
    </w:p>
    <w:p>
      <w:pPr>
        <w:spacing w:after="120" w:before="60" w:line="280"/>
      </w:pPr>
      <w:r>
        <w:rPr>
          <w:sz w:val="21"/>
          <w:szCs w:val="21"/>
        </w:rPr>
        <w:t xml:space="preserve">For and on behalf of </w:t>
      </w:r>
      <w:r>
        <w:rPr>
          <w:b/>
          <w:bCs/>
          <w:sz w:val="21"/>
          <w:szCs w:val="21"/>
        </w:rPr>
        <w:t xml:space="preserve">Northwind Logistics Private Limited</w:t>
      </w:r>
      <w:r>
        <w:rPr>
          <w:sz w:val="21"/>
          <w:szCs w:val="21"/>
        </w:rPr>
        <w:t xml:space="preserve"> Name: Meera Krishnan — Title: Chief Operating Officer</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Soft Suave AI Engineering League</dc:creator>
  <dc:description>Shared contract corpus — training evaluation material</dc:description>
  <cp:lastModifiedBy>Un-named</cp:lastModifiedBy>
  <cp:revision>1</cp:revision>
  <dcterms:created xsi:type="dcterms:W3CDTF">2026-10-05T08:32:03.307Z</dcterms:created>
  <dcterms:modified xsi:type="dcterms:W3CDTF">2026-10-05T08:32:03.307Z</dcterms:modified>
</cp:coreProperties>
</file>

<file path=docProps/custom.xml><?xml version="1.0" encoding="utf-8"?>
<Properties xmlns="http://schemas.openxmlformats.org/officeDocument/2006/custom-properties" xmlns:vt="http://schemas.openxmlformats.org/officeDocument/2006/docPropsVTypes"/>
</file>