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/>
      </w:pPr>
      <w:r>
        <w:rPr>
          <w:b/>
          <w:color w:val="C87A1E"/>
          <w:sz w:val="32"/>
        </w:rPr>
        <w:t>Temple Platform</w:t>
      </w:r>
    </w:p>
    <w:p>
      <w:r>
        <w:rPr>
          <w:rFonts w:ascii="Georgia" w:hAnsi="Georgia"/>
          <w:b/>
          <w:color w:val="7B1A1A"/>
          <w:sz w:val="60"/>
        </w:rPr>
        <w:t>Technical Requirements Document</w:t>
      </w:r>
    </w:p>
    <w:p>
      <w:r>
        <w:rPr>
          <w:sz w:val="26"/>
        </w:rPr>
        <w:t>Architecture, stack, infrastructure and delivery</w:t>
      </w:r>
    </w:p>
    <w:p>
      <w:r>
        <w:rPr>
          <w:i/>
        </w:rPr>
        <w:t>Based on the Sri Varasidhi Vinayaka Swamy Devasthanam, Thorur reference implementation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  <w:shd w:val="clear" w:fill="F5EFE6"/>
          </w:tcPr>
          <w:p>
            <w:r/>
            <w:r>
              <w:rPr>
                <w:b/>
                <w:sz w:val="19"/>
              </w:rPr>
              <w:t>Document version</w:t>
            </w:r>
          </w:p>
        </w:tc>
        <w:tc>
          <w:tcPr>
            <w:tcW w:type="dxa" w:w="5669"/>
          </w:tcPr>
          <w:p>
            <w:r/>
            <w:r>
              <w:rPr>
                <w:sz w:val="19"/>
              </w:rPr>
              <w:t>1.0 (Draft)</w:t>
            </w:r>
          </w:p>
        </w:tc>
      </w:tr>
      <w:tr>
        <w:tc>
          <w:tcPr>
            <w:tcW w:type="dxa" w:w="2268"/>
            <w:shd w:val="clear" w:fill="F5EFE6"/>
          </w:tcPr>
          <w:p>
            <w:r/>
            <w:r>
              <w:rPr>
                <w:b/>
                <w:sz w:val="19"/>
              </w:rPr>
              <w:t>Date</w:t>
            </w:r>
          </w:p>
        </w:tc>
        <w:tc>
          <w:tcPr>
            <w:tcW w:type="dxa" w:w="5669"/>
          </w:tcPr>
          <w:p>
            <w:r/>
            <w:r>
              <w:rPr>
                <w:sz w:val="19"/>
              </w:rPr>
              <w:t>15 October 2026</w:t>
            </w:r>
          </w:p>
        </w:tc>
      </w:tr>
      <w:tr>
        <w:tc>
          <w:tcPr>
            <w:tcW w:type="dxa" w:w="2268"/>
            <w:shd w:val="clear" w:fill="F5EFE6"/>
          </w:tcPr>
          <w:p>
            <w:r/>
            <w:r>
              <w:rPr>
                <w:b/>
                <w:sz w:val="19"/>
              </w:rPr>
              <w:t>Prepared by</w:t>
            </w:r>
          </w:p>
        </w:tc>
        <w:tc>
          <w:tcPr>
            <w:tcW w:type="dxa" w:w="5669"/>
          </w:tcPr>
          <w:p>
            <w:r/>
            <w:r>
              <w:rPr>
                <w:sz w:val="19"/>
              </w:rPr>
              <w:t>Chaithanya M — Vriksha Studio</w:t>
            </w:r>
          </w:p>
        </w:tc>
      </w:tr>
      <w:tr>
        <w:tc>
          <w:tcPr>
            <w:tcW w:type="dxa" w:w="2268"/>
            <w:shd w:val="clear" w:fill="F5EFE6"/>
          </w:tcPr>
          <w:p>
            <w:r/>
            <w:r>
              <w:rPr>
                <w:b/>
                <w:sz w:val="19"/>
              </w:rPr>
              <w:t>Status</w:t>
            </w:r>
          </w:p>
        </w:tc>
        <w:tc>
          <w:tcPr>
            <w:tcW w:type="dxa" w:w="5669"/>
          </w:tcPr>
          <w:p>
            <w:r/>
            <w:r>
              <w:rPr>
                <w:sz w:val="19"/>
              </w:rPr>
              <w:t>For client presentation</w:t>
            </w:r>
          </w:p>
        </w:tc>
      </w:tr>
    </w:tbl>
    <w:p/>
    <w:p>
      <w:r>
        <w:br w:type="page"/>
      </w:r>
    </w:p>
    <w:p>
      <w:pPr>
        <w:pStyle w:val="Heading1"/>
      </w:pPr>
      <w:r>
        <w:t>1. Purpose</w:t>
      </w:r>
    </w:p>
    <w:p>
      <w:r>
        <w:rPr>
          <w:b w:val="0"/>
          <w:i w:val="0"/>
        </w:rPr>
        <w:t>Defines how the platform specified in the SRS is built, deployed, secured and operated. Everything marked 'as built' is taken from the running reference implementation.</w:t>
      </w:r>
    </w:p>
    <w:p>
      <w:pPr>
        <w:pStyle w:val="Heading1"/>
      </w:pPr>
      <w:r>
        <w:t>2. Technology stack (as built)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814"/>
            <w:shd w:val="clear" w:fill="7B1A1A"/>
          </w:tcPr>
          <w:p>
            <w:r/>
            <w:r>
              <w:rPr>
                <w:b/>
                <w:color w:val="FFFFFF"/>
                <w:sz w:val="19"/>
              </w:rPr>
              <w:t>Layer</w:t>
            </w:r>
          </w:p>
        </w:tc>
        <w:tc>
          <w:tcPr>
            <w:tcW w:type="dxa" w:w="3572"/>
            <w:shd w:val="clear" w:fill="7B1A1A"/>
          </w:tcPr>
          <w:p>
            <w:r/>
            <w:r>
              <w:rPr>
                <w:b/>
                <w:color w:val="FFFFFF"/>
                <w:sz w:val="19"/>
              </w:rPr>
              <w:t>Technology</w:t>
            </w:r>
          </w:p>
        </w:tc>
        <w:tc>
          <w:tcPr>
            <w:tcW w:type="dxa" w:w="3685"/>
            <w:shd w:val="clear" w:fill="7B1A1A"/>
          </w:tcPr>
          <w:p>
            <w:r/>
            <w:r>
              <w:rPr>
                <w:b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</w:rPr>
              <w:t>Frontend</w:t>
            </w:r>
          </w:p>
        </w:tc>
        <w:tc>
          <w:tcPr>
            <w:tcW w:type="dxa" w:w="3572"/>
          </w:tcPr>
          <w:p>
            <w:r/>
            <w:r>
              <w:rPr>
                <w:sz w:val="19"/>
              </w:rPr>
              <w:t>Next.js 15.5 (App Router), React 19, TypeScript</w:t>
            </w:r>
          </w:p>
        </w:tc>
        <w:tc>
          <w:tcPr>
            <w:tcW w:type="dxa" w:w="3685"/>
          </w:tcPr>
          <w:p>
            <w:r/>
            <w:r>
              <w:rPr>
                <w:sz w:val="19"/>
              </w:rPr>
              <w:t>Server-rendered public site; client admin panel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</w:rPr>
              <w:t>Styling</w:t>
            </w:r>
          </w:p>
        </w:tc>
        <w:tc>
          <w:tcPr>
            <w:tcW w:type="dxa" w:w="3572"/>
          </w:tcPr>
          <w:p>
            <w:r/>
            <w:r>
              <w:rPr>
                <w:sz w:val="19"/>
              </w:rPr>
              <w:t>Tailwind CSS 3</w:t>
            </w:r>
          </w:p>
        </w:tc>
        <w:tc>
          <w:tcPr>
            <w:tcW w:type="dxa" w:w="3685"/>
          </w:tcPr>
          <w:p>
            <w:r/>
            <w:r>
              <w:rPr>
                <w:sz w:val="19"/>
              </w:rPr>
              <w:t>Maroon/saffron theme, Georgia serif headings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</w:rPr>
              <w:t>i18n</w:t>
            </w:r>
          </w:p>
        </w:tc>
        <w:tc>
          <w:tcPr>
            <w:tcW w:type="dxa" w:w="3572"/>
          </w:tcPr>
          <w:p>
            <w:r/>
            <w:r>
              <w:rPr>
                <w:sz w:val="19"/>
              </w:rPr>
              <w:t>next-intl 4</w:t>
            </w:r>
          </w:p>
        </w:tc>
        <w:tc>
          <w:tcPr>
            <w:tcW w:type="dxa" w:w="3685"/>
          </w:tcPr>
          <w:p>
            <w:r/>
            <w:r>
              <w:rPr>
                <w:sz w:val="19"/>
              </w:rPr>
              <w:t>en, te, ta, kn, hi — one JSON per locale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</w:rPr>
              <w:t>Backend</w:t>
            </w:r>
          </w:p>
        </w:tc>
        <w:tc>
          <w:tcPr>
            <w:tcW w:type="dxa" w:w="3572"/>
          </w:tcPr>
          <w:p>
            <w:r/>
            <w:r>
              <w:rPr>
                <w:sz w:val="19"/>
              </w:rPr>
              <w:t>FastAPI (Python 3.11), Pydantic</w:t>
            </w:r>
          </w:p>
        </w:tc>
        <w:tc>
          <w:tcPr>
            <w:tcW w:type="dxa" w:w="3685"/>
          </w:tcPr>
          <w:p>
            <w:r/>
            <w:r>
              <w:rPr>
                <w:sz w:val="19"/>
              </w:rPr>
              <w:t>~52 REST endpoints under /api/v1; auto docs at /docs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</w:rPr>
              <w:t>ORM / migrations</w:t>
            </w:r>
          </w:p>
        </w:tc>
        <w:tc>
          <w:tcPr>
            <w:tcW w:type="dxa" w:w="3572"/>
          </w:tcPr>
          <w:p>
            <w:r/>
            <w:r>
              <w:rPr>
                <w:sz w:val="19"/>
              </w:rPr>
              <w:t>SQLAlchemy + Alembic</w:t>
            </w:r>
          </w:p>
        </w:tc>
        <w:tc>
          <w:tcPr>
            <w:tcW w:type="dxa" w:w="3685"/>
          </w:tcPr>
          <w:p>
            <w:r/>
            <w:r>
              <w:rPr>
                <w:sz w:val="19"/>
              </w:rPr>
              <w:t>21 versioned migrations; startup migration validator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</w:rPr>
              <w:t>Database</w:t>
            </w:r>
          </w:p>
        </w:tc>
        <w:tc>
          <w:tcPr>
            <w:tcW w:type="dxa" w:w="3572"/>
          </w:tcPr>
          <w:p>
            <w:r/>
            <w:r>
              <w:rPr>
                <w:sz w:val="19"/>
              </w:rPr>
              <w:t>PostgreSQL</w:t>
            </w:r>
          </w:p>
        </w:tc>
        <w:tc>
          <w:tcPr>
            <w:tcW w:type="dxa" w:w="3685"/>
          </w:tcPr>
          <w:p>
            <w:r/>
            <w:r>
              <w:rPr>
                <w:sz w:val="19"/>
              </w:rPr>
              <w:t>Numeric types for money; query indexes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</w:rPr>
              <w:t>Storage</w:t>
            </w:r>
          </w:p>
        </w:tc>
        <w:tc>
          <w:tcPr>
            <w:tcW w:type="dxa" w:w="3572"/>
          </w:tcPr>
          <w:p>
            <w:r/>
            <w:r>
              <w:rPr>
                <w:sz w:val="19"/>
              </w:rPr>
              <w:t>AWS S3</w:t>
            </w:r>
          </w:p>
        </w:tc>
        <w:tc>
          <w:tcPr>
            <w:tcW w:type="dxa" w:w="3685"/>
          </w:tcPr>
          <w:p>
            <w:r/>
            <w:r>
              <w:rPr>
                <w:sz w:val="19"/>
              </w:rPr>
              <w:t>Presigned direct-from-browser uploads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</w:rPr>
              <w:t>Email</w:t>
            </w:r>
          </w:p>
        </w:tc>
        <w:tc>
          <w:tcPr>
            <w:tcW w:type="dxa" w:w="3572"/>
          </w:tcPr>
          <w:p>
            <w:r/>
            <w:r>
              <w:rPr>
                <w:sz w:val="19"/>
              </w:rPr>
              <w:t>AWS SES</w:t>
            </w:r>
          </w:p>
        </w:tc>
        <w:tc>
          <w:tcPr>
            <w:tcW w:type="dxa" w:w="3685"/>
          </w:tcPr>
          <w:p>
            <w:r/>
            <w:r>
              <w:rPr>
                <w:sz w:val="19"/>
              </w:rPr>
              <w:t>Best-effort; failure never blocks the action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</w:rPr>
              <w:t>Bot protection</w:t>
            </w:r>
          </w:p>
        </w:tc>
        <w:tc>
          <w:tcPr>
            <w:tcW w:type="dxa" w:w="3572"/>
          </w:tcPr>
          <w:p>
            <w:r/>
            <w:r>
              <w:rPr>
                <w:sz w:val="19"/>
              </w:rPr>
              <w:t>Cloudflare Turnstile</w:t>
            </w:r>
          </w:p>
        </w:tc>
        <w:tc>
          <w:tcPr>
            <w:tcW w:type="dxa" w:w="3685"/>
          </w:tcPr>
          <w:p>
            <w:r/>
            <w:r>
              <w:rPr>
                <w:sz w:val="19"/>
              </w:rPr>
              <w:t>Public forms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</w:rPr>
              <w:t>Containers</w:t>
            </w:r>
          </w:p>
        </w:tc>
        <w:tc>
          <w:tcPr>
            <w:tcW w:type="dxa" w:w="3572"/>
          </w:tcPr>
          <w:p>
            <w:r/>
            <w:r>
              <w:rPr>
                <w:sz w:val="19"/>
              </w:rPr>
              <w:t>Docker + Docker Compose</w:t>
            </w:r>
          </w:p>
        </w:tc>
        <w:tc>
          <w:tcPr>
            <w:tcW w:type="dxa" w:w="3685"/>
          </w:tcPr>
          <w:p>
            <w:r/>
            <w:r>
              <w:rPr>
                <w:sz w:val="19"/>
              </w:rPr>
              <w:t>postgres, backend, frontend, nginx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</w:rPr>
              <w:t>Reverse proxy / TLS</w:t>
            </w:r>
          </w:p>
        </w:tc>
        <w:tc>
          <w:tcPr>
            <w:tcW w:type="dxa" w:w="3572"/>
          </w:tcPr>
          <w:p>
            <w:r/>
            <w:r>
              <w:rPr>
                <w:sz w:val="19"/>
              </w:rPr>
              <w:t>Nginx + Let's Encrypt (Certbot)</w:t>
            </w:r>
          </w:p>
        </w:tc>
        <w:tc>
          <w:tcPr>
            <w:tcW w:type="dxa" w:w="3685"/>
          </w:tcPr>
          <w:p>
            <w:r/>
            <w:r>
              <w:rPr>
                <w:sz w:val="19"/>
              </w:rPr>
              <w:t>Auto-renewing certificates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</w:rPr>
              <w:t>CI/CD</w:t>
            </w:r>
          </w:p>
        </w:tc>
        <w:tc>
          <w:tcPr>
            <w:tcW w:type="dxa" w:w="3572"/>
          </w:tcPr>
          <w:p>
            <w:r/>
            <w:r>
              <w:rPr>
                <w:sz w:val="19"/>
              </w:rPr>
              <w:t>GitHub Actions</w:t>
            </w:r>
          </w:p>
        </w:tc>
        <w:tc>
          <w:tcPr>
            <w:tcW w:type="dxa" w:w="3685"/>
          </w:tcPr>
          <w:p>
            <w:r/>
            <w:r>
              <w:rPr>
                <w:sz w:val="19"/>
              </w:rPr>
              <w:t>Tests gate deploy; dependency-audit workflow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</w:rPr>
              <w:t>Testing</w:t>
            </w:r>
          </w:p>
        </w:tc>
        <w:tc>
          <w:tcPr>
            <w:tcW w:type="dxa" w:w="3572"/>
          </w:tcPr>
          <w:p>
            <w:r/>
            <w:r>
              <w:rPr>
                <w:sz w:val="19"/>
              </w:rPr>
              <w:t>pytest (backend), Vitest + tsc + ESLint (frontend)</w:t>
            </w:r>
          </w:p>
        </w:tc>
        <w:tc>
          <w:tcPr>
            <w:tcW w:type="dxa" w:w="3685"/>
          </w:tcPr>
          <w:p>
            <w:r/>
            <w:r>
              <w:rPr>
                <w:sz w:val="19"/>
              </w:rPr>
              <w:t>~40 backend test modules</w:t>
            </w:r>
          </w:p>
        </w:tc>
      </w:tr>
    </w:tbl>
    <w:p/>
    <w:p>
      <w:pPr>
        <w:pStyle w:val="Heading1"/>
      </w:pPr>
      <w:r>
        <w:t>3. Architecture</w:t>
      </w:r>
    </w:p>
    <w:p>
      <w:r>
        <w:rPr>
          <w:b w:val="0"/>
          <w:i w:val="0"/>
        </w:rPr>
        <w:t>Browser → Nginx (TLS) → Next.js frontend (SSR) → FastAPI backend → PostgreSQL. The frontend proxies /api/v1 to the backend; the browser never reaches the database. Files go browser → S3 via presigned URLs. Email goes backend → SES. One daily cron job runs the festival-announcement generator; there is no task queue.</w:t>
      </w:r>
    </w:p>
    <w:p>
      <w:pPr>
        <w:pStyle w:val="Heading2"/>
      </w:pPr>
      <w:r>
        <w:t>3.1 Backend layering</w:t>
      </w:r>
    </w:p>
    <w:p>
      <w:pPr>
        <w:pStyle w:val="ListBullet"/>
      </w:pPr>
      <w:r>
        <w:t>Routers (thin): validate request, call one service, write audit entry, shape response.</w:t>
      </w:r>
    </w:p>
    <w:p>
      <w:pPr>
        <w:pStyle w:val="ListBullet"/>
      </w:pPr>
      <w:r>
        <w:t>Services: business rules (e.g. a PENDING ticket cannot be scanned; issued receipts are immutable).</w:t>
      </w:r>
    </w:p>
    <w:p>
      <w:pPr>
        <w:pStyle w:val="ListBullet"/>
      </w:pPr>
      <w:r>
        <w:t>Repositories: data access per aggregate.</w:t>
      </w:r>
    </w:p>
    <w:p>
      <w:pPr>
        <w:pStyle w:val="ListBullet"/>
      </w:pPr>
      <w:r>
        <w:t>Models / Schemas: SQLAlchemy tables and Pydantic validation (mobile format, money bounds, safe URLs).</w:t>
      </w:r>
    </w:p>
    <w:p>
      <w:pPr>
        <w:pStyle w:val="ListBullet"/>
      </w:pPr>
      <w:r>
        <w:t>Core: config (dev vs prod guards), RBAC table, DB session, middleware, rate limiter.</w:t>
      </w:r>
    </w:p>
    <w:p>
      <w:pPr>
        <w:pStyle w:val="Heading2"/>
      </w:pPr>
      <w:r>
        <w:t>3.2 Multi-temple strategy</w:t>
      </w:r>
    </w:p>
    <w:p>
      <w:r>
        <w:rPr>
          <w:b w:val="0"/>
          <w:i w:val="0"/>
        </w:rPr>
        <w:t>Recommended: one isolated deployment per temple (own domain, DB, S3 bucket, SES identity, branding). Chosen over a shared multi-tenant system because it gives each temple full data isolation, independent release timing, and zero blast radius — at a hosting cost of roughly ₹1,000/month per temple. Branding (name, logo, deity carousel, colours, translations) is configuration plus content, not code forks; feature differences are controlled by package.</w:t>
      </w:r>
    </w:p>
    <w:p>
      <w:r>
        <w:rPr>
          <w:b w:val="0"/>
          <w:i/>
        </w:rPr>
        <w:t>Work required once to productise: move hard-coded temple strings/colours to a per-temple config, and script new-temple provisioning (see Budget, 'Platform productisation').</w:t>
      </w:r>
    </w:p>
    <w:p>
      <w:pPr>
        <w:pStyle w:val="Heading1"/>
      </w:pPr>
      <w:r>
        <w:t>4. Data model (summary)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118"/>
            <w:shd w:val="clear" w:fill="7B1A1A"/>
          </w:tcPr>
          <w:p>
            <w:r/>
            <w:r>
              <w:rPr>
                <w:b/>
                <w:color w:val="FFFFFF"/>
                <w:sz w:val="19"/>
              </w:rPr>
              <w:t>Entity</w:t>
            </w:r>
          </w:p>
        </w:tc>
        <w:tc>
          <w:tcPr>
            <w:tcW w:type="dxa" w:w="5953"/>
            <w:shd w:val="clear" w:fill="7B1A1A"/>
          </w:tcPr>
          <w:p>
            <w:r/>
            <w:r>
              <w:rPr>
                <w:b/>
                <w:color w:val="FFFFFF"/>
                <w:sz w:val="19"/>
              </w:rPr>
              <w:t>Purpose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9"/>
              </w:rPr>
              <w:t>User</w:t>
            </w:r>
          </w:p>
        </w:tc>
        <w:tc>
          <w:tcPr>
            <w:tcW w:type="dxa" w:w="5953"/>
          </w:tcPr>
          <w:p>
            <w:r/>
            <w:r>
              <w:rPr>
                <w:sz w:val="19"/>
              </w:rPr>
              <w:t>Login identity; roles list; optional email/phone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9"/>
              </w:rPr>
              <w:t>Member</w:t>
            </w:r>
          </w:p>
        </w:tc>
        <w:tc>
          <w:tcPr>
            <w:tcW w:type="dxa" w:w="5953"/>
          </w:tcPr>
          <w:p>
            <w:r/>
            <w:r>
              <w:rPr>
                <w:sz w:val="19"/>
              </w:rPr>
              <w:t>Committee member shown publicly; optionally linked to a User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9"/>
              </w:rPr>
              <w:t>Temple, TempleTiming</w:t>
            </w:r>
          </w:p>
        </w:tc>
        <w:tc>
          <w:tcPr>
            <w:tcW w:type="dxa" w:w="5953"/>
          </w:tcPr>
          <w:p>
            <w:r/>
            <w:r>
              <w:rPr>
                <w:sz w:val="19"/>
              </w:rPr>
              <w:t>Profile and darshan schedule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9"/>
              </w:rPr>
              <w:t>Pooja, Festival, Announcement, Gallery</w:t>
            </w:r>
          </w:p>
        </w:tc>
        <w:tc>
          <w:tcPr>
            <w:tcW w:type="dxa" w:w="5953"/>
          </w:tcPr>
          <w:p>
            <w:r/>
            <w:r>
              <w:rPr>
                <w:sz w:val="19"/>
              </w:rPr>
              <w:t>Public content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9"/>
              </w:rPr>
              <w:t>SevaTicket</w:t>
            </w:r>
          </w:p>
        </w:tc>
        <w:tc>
          <w:tcPr>
            <w:tcW w:type="dxa" w:w="5953"/>
          </w:tcPr>
          <w:p>
            <w:r/>
            <w:r>
              <w:rPr>
                <w:sz w:val="19"/>
              </w:rPr>
              <w:t>Booking; payment_status FREE / PENDING / PAID; QR token; booked_by_user_id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9"/>
              </w:rPr>
              <w:t>Donor, Donation</w:t>
            </w:r>
          </w:p>
        </w:tc>
        <w:tc>
          <w:tcPr>
            <w:tcW w:type="dxa" w:w="5953"/>
          </w:tcPr>
          <w:p>
            <w:r/>
            <w:r>
              <w:rPr>
                <w:sz w:val="19"/>
              </w:rPr>
              <w:t>Contributions; receipt PDF key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9"/>
              </w:rPr>
              <w:t>FinanceEntry</w:t>
            </w:r>
          </w:p>
        </w:tc>
        <w:tc>
          <w:tcPr>
            <w:tcW w:type="dxa" w:w="5953"/>
          </w:tcPr>
          <w:p>
            <w:r/>
            <w:r>
              <w:rPr>
                <w:sz w:val="19"/>
              </w:rPr>
              <w:t>Ledger; auto-posted from tickets/donations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9"/>
              </w:rPr>
              <w:t>ContactMessage</w:t>
            </w:r>
          </w:p>
        </w:tc>
        <w:tc>
          <w:tcPr>
            <w:tcW w:type="dxa" w:w="5953"/>
          </w:tcPr>
          <w:p>
            <w:r/>
            <w:r>
              <w:rPr>
                <w:sz w:val="19"/>
              </w:rPr>
              <w:t>Inbox with status workflow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9"/>
              </w:rPr>
              <w:t>EmailOtp, PasswordReset</w:t>
            </w:r>
          </w:p>
        </w:tc>
        <w:tc>
          <w:tcPr>
            <w:tcW w:type="dxa" w:w="5953"/>
          </w:tcPr>
          <w:p>
            <w:r/>
            <w:r>
              <w:rPr>
                <w:sz w:val="19"/>
              </w:rPr>
              <w:t>Booking verification, login 2FA, reset tokens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9"/>
              </w:rPr>
              <w:t>AuditLog</w:t>
            </w:r>
          </w:p>
        </w:tc>
        <w:tc>
          <w:tcPr>
            <w:tcW w:type="dxa" w:w="5953"/>
          </w:tcPr>
          <w:p>
            <w:r/>
            <w:r>
              <w:rPr>
                <w:sz w:val="19"/>
              </w:rPr>
              <w:t>Append-only; actor survives user deletion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9"/>
              </w:rPr>
              <w:t>Visitor</w:t>
            </w:r>
          </w:p>
        </w:tc>
        <w:tc>
          <w:tcPr>
            <w:tcW w:type="dxa" w:w="5953"/>
          </w:tcPr>
          <w:p>
            <w:r/>
            <w:r>
              <w:rPr>
                <w:sz w:val="19"/>
              </w:rPr>
              <w:t>Aggregate visit counts</w:t>
            </w:r>
          </w:p>
        </w:tc>
      </w:tr>
    </w:tbl>
    <w:p/>
    <w:p>
      <w:pPr>
        <w:pStyle w:val="Heading1"/>
      </w:pPr>
      <w:r>
        <w:t>5. Security design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  <w:shd w:val="clear" w:fill="7B1A1A"/>
          </w:tcPr>
          <w:p>
            <w:r/>
            <w:r>
              <w:rPr>
                <w:b/>
                <w:color w:val="FFFFFF"/>
                <w:sz w:val="19"/>
              </w:rPr>
              <w:t>Control</w:t>
            </w:r>
          </w:p>
        </w:tc>
        <w:tc>
          <w:tcPr>
            <w:tcW w:type="dxa" w:w="7087"/>
            <w:shd w:val="clear" w:fill="7B1A1A"/>
          </w:tcPr>
          <w:p>
            <w:r/>
            <w:r>
              <w:rPr>
                <w:b/>
                <w:color w:val="FFFFFF"/>
                <w:sz w:val="19"/>
              </w:rPr>
              <w:t>Implementation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9"/>
              </w:rPr>
              <w:t>Authorisation</w:t>
            </w:r>
          </w:p>
        </w:tc>
        <w:tc>
          <w:tcPr>
            <w:tcW w:type="dxa" w:w="7087"/>
          </w:tcPr>
          <w:p>
            <w:r/>
            <w:r>
              <w:rPr>
                <w:sz w:val="19"/>
              </w:rPr>
              <w:t>RBAC permission table; require_permission() on every route; Finance write narrower than content write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9"/>
              </w:rPr>
              <w:t>Authentication</w:t>
            </w:r>
          </w:p>
        </w:tc>
        <w:tc>
          <w:tcPr>
            <w:tcW w:type="dxa" w:w="7087"/>
          </w:tcPr>
          <w:p>
            <w:r/>
            <w:r>
              <w:rPr>
                <w:sz w:val="19"/>
              </w:rPr>
              <w:t>JWT, 30-min expiry with activity refresh; email-OTP 2FA; forced change of initial password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9"/>
              </w:rPr>
              <w:t>Transport</w:t>
            </w:r>
          </w:p>
        </w:tc>
        <w:tc>
          <w:tcPr>
            <w:tcW w:type="dxa" w:w="7087"/>
          </w:tcPr>
          <w:p>
            <w:r/>
            <w:r>
              <w:rPr>
                <w:sz w:val="19"/>
              </w:rPr>
              <w:t>HTTPS only (Let's Encrypt); HSTS at Nginx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9"/>
              </w:rPr>
              <w:t>Abuse</w:t>
            </w:r>
          </w:p>
        </w:tc>
        <w:tc>
          <w:tcPr>
            <w:tcW w:type="dxa" w:w="7087"/>
          </w:tcPr>
          <w:p>
            <w:r/>
            <w:r>
              <w:rPr>
                <w:sz w:val="19"/>
              </w:rPr>
              <w:t>Rate limit 120 req/min default, spoof-resistant client IP; Turnstile on forms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9"/>
              </w:rPr>
              <w:t>Data</w:t>
            </w:r>
          </w:p>
        </w:tc>
        <w:tc>
          <w:tcPr>
            <w:tcW w:type="dxa" w:w="7087"/>
          </w:tcPr>
          <w:p>
            <w:r/>
            <w:r>
              <w:rPr>
                <w:sz w:val="19"/>
              </w:rPr>
              <w:t>Passwords hashed; secrets via env / EC2 IAM role (no AWS keys in app); PII excluded from audit values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9"/>
              </w:rPr>
              <w:t>Production guards</w:t>
            </w:r>
          </w:p>
        </w:tc>
        <w:tc>
          <w:tcPr>
            <w:tcW w:type="dxa" w:w="7087"/>
          </w:tcPr>
          <w:p>
            <w:r/>
            <w:r>
              <w:rPr>
                <w:sz w:val="19"/>
              </w:rPr>
              <w:t>Config refuses unsafe settings in production; migration validator at startup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9"/>
              </w:rPr>
              <w:t>Supply chain</w:t>
            </w:r>
          </w:p>
        </w:tc>
        <w:tc>
          <w:tcPr>
            <w:tcW w:type="dxa" w:w="7087"/>
          </w:tcPr>
          <w:p>
            <w:r/>
            <w:r>
              <w:rPr>
                <w:sz w:val="19"/>
              </w:rPr>
              <w:t>Dependency-audit workflow; lockfiles; pinned core versions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9"/>
              </w:rPr>
              <w:t>Compliance</w:t>
            </w:r>
          </w:p>
        </w:tc>
        <w:tc>
          <w:tcPr>
            <w:tcW w:type="dxa" w:w="7087"/>
          </w:tcPr>
          <w:p>
            <w:r/>
            <w:r>
              <w:rPr>
                <w:sz w:val="19"/>
              </w:rPr>
              <w:t>DPDPA-aligned privacy policy linked from emails and printed on tickets</w:t>
            </w:r>
          </w:p>
        </w:tc>
      </w:tr>
    </w:tbl>
    <w:p/>
    <w:p>
      <w:pPr>
        <w:pStyle w:val="Heading1"/>
      </w:pPr>
      <w:r>
        <w:t>6. Infrastructure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701"/>
            <w:shd w:val="clear" w:fill="7B1A1A"/>
          </w:tcPr>
          <w:p>
            <w:r/>
            <w:r>
              <w:rPr>
                <w:b/>
                <w:color w:val="FFFFFF"/>
                <w:sz w:val="19"/>
              </w:rPr>
              <w:t>Item</w:t>
            </w:r>
          </w:p>
        </w:tc>
        <w:tc>
          <w:tcPr>
            <w:tcW w:type="dxa" w:w="3685"/>
            <w:shd w:val="clear" w:fill="7B1A1A"/>
          </w:tcPr>
          <w:p>
            <w:r/>
            <w:r>
              <w:rPr>
                <w:b/>
                <w:color w:val="FFFFFF"/>
                <w:sz w:val="19"/>
              </w:rPr>
              <w:t>Minimum (≤ 2k users)</w:t>
            </w:r>
          </w:p>
        </w:tc>
        <w:tc>
          <w:tcPr>
            <w:tcW w:type="dxa" w:w="3685"/>
            <w:shd w:val="clear" w:fill="7B1A1A"/>
          </w:tcPr>
          <w:p>
            <w:r/>
            <w:r>
              <w:rPr>
                <w:b/>
                <w:color w:val="FFFFFF"/>
                <w:sz w:val="19"/>
              </w:rPr>
              <w:t>Recommended (growth)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9"/>
              </w:rPr>
              <w:t>Compute</w:t>
            </w:r>
          </w:p>
        </w:tc>
        <w:tc>
          <w:tcPr>
            <w:tcW w:type="dxa" w:w="3685"/>
          </w:tcPr>
          <w:p>
            <w:r/>
            <w:r>
              <w:rPr>
                <w:sz w:val="19"/>
              </w:rPr>
              <w:t>AWS EC2 t4g.micro/t3.micro (1 vCPU, 1 GB) + swap</w:t>
            </w:r>
          </w:p>
        </w:tc>
        <w:tc>
          <w:tcPr>
            <w:tcW w:type="dxa" w:w="3685"/>
          </w:tcPr>
          <w:p>
            <w:r/>
            <w:r>
              <w:rPr>
                <w:sz w:val="19"/>
              </w:rPr>
              <w:t>t4g.small (2 GB)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9"/>
              </w:rPr>
              <w:t>Storage</w:t>
            </w:r>
          </w:p>
        </w:tc>
        <w:tc>
          <w:tcPr>
            <w:tcW w:type="dxa" w:w="3685"/>
          </w:tcPr>
          <w:p>
            <w:r/>
            <w:r>
              <w:rPr>
                <w:sz w:val="19"/>
              </w:rPr>
              <w:t>20–30 GB gp3</w:t>
            </w:r>
          </w:p>
        </w:tc>
        <w:tc>
          <w:tcPr>
            <w:tcW w:type="dxa" w:w="3685"/>
          </w:tcPr>
          <w:p>
            <w:r/>
            <w:r>
              <w:rPr>
                <w:sz w:val="19"/>
              </w:rPr>
              <w:t>50 GB + snapshots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9"/>
              </w:rPr>
              <w:t>Database</w:t>
            </w:r>
          </w:p>
        </w:tc>
        <w:tc>
          <w:tcPr>
            <w:tcW w:type="dxa" w:w="3685"/>
          </w:tcPr>
          <w:p>
            <w:r/>
            <w:r>
              <w:rPr>
                <w:sz w:val="19"/>
              </w:rPr>
              <w:t>Postgres in Docker on same host</w:t>
            </w:r>
          </w:p>
        </w:tc>
        <w:tc>
          <w:tcPr>
            <w:tcW w:type="dxa" w:w="3685"/>
          </w:tcPr>
          <w:p>
            <w:r/>
            <w:r>
              <w:rPr>
                <w:sz w:val="19"/>
              </w:rPr>
              <w:t>Managed RDS if &gt; 5k users or HA required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9"/>
              </w:rPr>
              <w:t>Object store</w:t>
            </w:r>
          </w:p>
        </w:tc>
        <w:tc>
          <w:tcPr>
            <w:tcW w:type="dxa" w:w="3685"/>
          </w:tcPr>
          <w:p>
            <w:r/>
            <w:r>
              <w:rPr>
                <w:sz w:val="19"/>
              </w:rPr>
              <w:t>S3 bucket, public-read gallery prefix, private tickets</w:t>
            </w:r>
          </w:p>
        </w:tc>
        <w:tc>
          <w:tcPr>
            <w:tcW w:type="dxa" w:w="3685"/>
          </w:tcPr>
          <w:p>
            <w:r/>
            <w:r>
              <w:rPr>
                <w:sz w:val="19"/>
              </w:rPr>
              <w:t>+ CloudFront CDN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9"/>
              </w:rPr>
              <w:t>Backups</w:t>
            </w:r>
          </w:p>
        </w:tc>
        <w:tc>
          <w:tcPr>
            <w:tcW w:type="dxa" w:w="3685"/>
          </w:tcPr>
          <w:p>
            <w:r/>
            <w:r>
              <w:rPr>
                <w:sz w:val="19"/>
              </w:rPr>
              <w:t>Daily pg_dump to S3, 14-day retention</w:t>
            </w:r>
          </w:p>
        </w:tc>
        <w:tc>
          <w:tcPr>
            <w:tcW w:type="dxa" w:w="3685"/>
          </w:tcPr>
          <w:p>
            <w:r/>
            <w:r>
              <w:rPr>
                <w:sz w:val="19"/>
              </w:rPr>
              <w:t>EBS snapshots + PITR (RDS)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9"/>
              </w:rPr>
              <w:t>DNS / domain</w:t>
            </w:r>
          </w:p>
        </w:tc>
        <w:tc>
          <w:tcPr>
            <w:tcW w:type="dxa" w:w="3685"/>
          </w:tcPr>
          <w:p>
            <w:r/>
            <w:r>
              <w:rPr>
                <w:sz w:val="19"/>
              </w:rPr>
              <w:t>Client-owned .org/.in domain</w:t>
            </w:r>
          </w:p>
        </w:tc>
        <w:tc>
          <w:tcPr>
            <w:tcW w:type="dxa" w:w="3685"/>
          </w:tcPr>
          <w:p>
            <w:r/>
            <w:r>
              <w:rPr>
                <w:sz w:val="19"/>
              </w:rPr>
              <w:t>—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9"/>
              </w:rPr>
              <w:t>Monitoring</w:t>
            </w:r>
          </w:p>
        </w:tc>
        <w:tc>
          <w:tcPr>
            <w:tcW w:type="dxa" w:w="3685"/>
          </w:tcPr>
          <w:p>
            <w:r/>
            <w:r>
              <w:rPr>
                <w:sz w:val="19"/>
              </w:rPr>
              <w:t>Uptime check + container logs</w:t>
            </w:r>
          </w:p>
        </w:tc>
        <w:tc>
          <w:tcPr>
            <w:tcW w:type="dxa" w:w="3685"/>
          </w:tcPr>
          <w:p>
            <w:r/>
            <w:r>
              <w:rPr>
                <w:sz w:val="19"/>
              </w:rPr>
              <w:t>CloudWatch alarms</w:t>
            </w:r>
          </w:p>
        </w:tc>
      </w:tr>
    </w:tbl>
    <w:p/>
    <w:p>
      <w:pPr>
        <w:pStyle w:val="Heading1"/>
      </w:pPr>
      <w:r>
        <w:t>7. Delivery and operations</w:t>
      </w:r>
    </w:p>
    <w:p>
      <w:pPr>
        <w:pStyle w:val="Heading2"/>
      </w:pPr>
      <w:r>
        <w:t>7.1 Environments</w:t>
      </w:r>
    </w:p>
    <w:p>
      <w:r>
        <w:rPr>
          <w:b w:val="0"/>
          <w:i w:val="0"/>
        </w:rPr>
        <w:t>development → staging (per temple, for client review) → production. Branch model: feature branches merge to `development`; production deploys from the production branch via GitHub Actions after tests pass.</w:t>
      </w:r>
    </w:p>
    <w:p>
      <w:pPr>
        <w:pStyle w:val="Heading2"/>
      </w:pPr>
      <w:r>
        <w:t>7.2 Per-temple onboarding checklist</w:t>
      </w:r>
    </w:p>
    <w:p>
      <w:pPr>
        <w:pStyle w:val="ListBullet"/>
      </w:pPr>
      <w:r>
        <w:t>Collect: temple name, deities, logo, history text, timings, poojas/sevas list with fees, festival list, committee, gallery photos.</w:t>
      </w:r>
    </w:p>
    <w:p>
      <w:pPr>
        <w:pStyle w:val="ListBullet"/>
      </w:pPr>
      <w:r>
        <w:t>Provision AWS (EC2, S3, IAM role, SES identity) and DNS; run setup script; issue TLS certificate.</w:t>
      </w:r>
    </w:p>
    <w:p>
      <w:pPr>
        <w:pStyle w:val="ListBullet"/>
      </w:pPr>
      <w:r>
        <w:t>Apply branding/config; load content; translate to required languages (client or paid translation).</w:t>
      </w:r>
    </w:p>
    <w:p>
      <w:pPr>
        <w:pStyle w:val="ListBullet"/>
      </w:pPr>
      <w:r>
        <w:t>Create Super Admin and staff accounts; force password change.</w:t>
      </w:r>
    </w:p>
    <w:p>
      <w:pPr>
        <w:pStyle w:val="ListBullet"/>
      </w:pPr>
      <w:r>
        <w:t>UAT on staging; training; go-live; 30-day hypercare.</w:t>
      </w:r>
    </w:p>
    <w:p>
      <w:pPr>
        <w:pStyle w:val="Heading2"/>
      </w:pPr>
      <w:r>
        <w:t>7.3 Testing</w:t>
      </w:r>
    </w:p>
    <w:p>
      <w:pPr>
        <w:pStyle w:val="ListBullet"/>
      </w:pPr>
      <w:r>
        <w:t>Backend: pytest suites per feature (auth, RBAC, booking OTP, receipts, finance, 2FA, privacy, query counts).</w:t>
      </w:r>
    </w:p>
    <w:p>
      <w:pPr>
        <w:pStyle w:val="ListBullet"/>
      </w:pPr>
      <w:r>
        <w:t>Frontend: typecheck, ESLint (zero warnings), Vitest.</w:t>
      </w:r>
    </w:p>
    <w:p>
      <w:pPr>
        <w:pStyle w:val="ListBullet"/>
      </w:pPr>
      <w:r>
        <w:t>CI gate: deploy blocked on any failure. Manual UAT checklist per temple.</w:t>
      </w:r>
    </w:p>
    <w:p>
      <w:pPr>
        <w:pStyle w:val="Heading2"/>
      </w:pPr>
      <w:r>
        <w:t>7.4 Support model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701"/>
            <w:shd w:val="clear" w:fill="7B1A1A"/>
          </w:tcPr>
          <w:p>
            <w:r/>
            <w:r>
              <w:rPr>
                <w:b/>
                <w:color w:val="FFFFFF"/>
                <w:sz w:val="19"/>
              </w:rPr>
              <w:t>Level</w:t>
            </w:r>
          </w:p>
        </w:tc>
        <w:tc>
          <w:tcPr>
            <w:tcW w:type="dxa" w:w="4535"/>
            <w:shd w:val="clear" w:fill="7B1A1A"/>
          </w:tcPr>
          <w:p>
            <w:r/>
            <w:r>
              <w:rPr>
                <w:b/>
                <w:color w:val="FFFFFF"/>
                <w:sz w:val="19"/>
              </w:rPr>
              <w:t>Scope</w:t>
            </w:r>
          </w:p>
        </w:tc>
        <w:tc>
          <w:tcPr>
            <w:tcW w:type="dxa" w:w="2835"/>
            <w:shd w:val="clear" w:fill="7B1A1A"/>
          </w:tcPr>
          <w:p>
            <w:r/>
            <w:r>
              <w:rPr>
                <w:b/>
                <w:color w:val="FFFFFF"/>
                <w:sz w:val="19"/>
              </w:rPr>
              <w:t>Response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9"/>
              </w:rPr>
              <w:t>Critical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>Site down / data loss / security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4 business hours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9"/>
              </w:rPr>
              <w:t>High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>Booking or admin function broken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1 business day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9"/>
              </w:rPr>
              <w:t>Normal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>Content help, small changes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3 business days</w:t>
            </w:r>
          </w:p>
        </w:tc>
      </w:tr>
    </w:tbl>
    <w:p/>
    <w:p>
      <w:pPr>
        <w:pStyle w:val="Heading1"/>
      </w:pPr>
      <w:r>
        <w:t>8. Known gaps and risks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551"/>
            <w:shd w:val="clear" w:fill="7B1A1A"/>
          </w:tcPr>
          <w:p>
            <w:r/>
            <w:r>
              <w:rPr>
                <w:b/>
                <w:color w:val="FFFFFF"/>
                <w:sz w:val="19"/>
              </w:rPr>
              <w:t>Item</w:t>
            </w:r>
          </w:p>
        </w:tc>
        <w:tc>
          <w:tcPr>
            <w:tcW w:type="dxa" w:w="2835"/>
            <w:shd w:val="clear" w:fill="7B1A1A"/>
          </w:tcPr>
          <w:p>
            <w:r/>
            <w:r>
              <w:rPr>
                <w:b/>
                <w:color w:val="FFFFFF"/>
                <w:sz w:val="19"/>
              </w:rPr>
              <w:t>Impact</w:t>
            </w:r>
          </w:p>
        </w:tc>
        <w:tc>
          <w:tcPr>
            <w:tcW w:type="dxa" w:w="3685"/>
            <w:shd w:val="clear" w:fill="7B1A1A"/>
          </w:tcPr>
          <w:p>
            <w:r/>
            <w:r>
              <w:rPr>
                <w:b/>
                <w:color w:val="FFFFFF"/>
                <w:sz w:val="19"/>
              </w:rPr>
              <w:t>Mitigation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9"/>
              </w:rPr>
              <w:t>No payment gateway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Paid sevas settled at counter</w:t>
            </w:r>
          </w:p>
        </w:tc>
        <w:tc>
          <w:tcPr>
            <w:tcW w:type="dxa" w:w="3685"/>
          </w:tcPr>
          <w:p>
            <w:r/>
            <w:r>
              <w:rPr>
                <w:sz w:val="19"/>
              </w:rPr>
              <w:t>Optional add-on; PENDING flow already built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9"/>
              </w:rPr>
              <w:t>Single-server deployment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Downtime during host failure</w:t>
            </w:r>
          </w:p>
        </w:tc>
        <w:tc>
          <w:tcPr>
            <w:tcW w:type="dxa" w:w="3685"/>
          </w:tcPr>
          <w:p>
            <w:r/>
            <w:r>
              <w:rPr>
                <w:sz w:val="19"/>
              </w:rPr>
              <w:t>Daily backups; documented rebuild; upgrade to RDS/HA if required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9"/>
              </w:rPr>
              <w:t>Admin panel English-only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Harder for non-English staff</w:t>
            </w:r>
          </w:p>
        </w:tc>
        <w:tc>
          <w:tcPr>
            <w:tcW w:type="dxa" w:w="3685"/>
          </w:tcPr>
          <w:p>
            <w:r/>
            <w:r>
              <w:rPr>
                <w:sz w:val="19"/>
              </w:rPr>
              <w:t>Add admin i18n as optional work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9"/>
              </w:rPr>
              <w:t>Frontend/back types synced by hand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Drift risk</w:t>
            </w:r>
          </w:p>
        </w:tc>
        <w:tc>
          <w:tcPr>
            <w:tcW w:type="dxa" w:w="3685"/>
          </w:tcPr>
          <w:p>
            <w:r/>
            <w:r>
              <w:rPr>
                <w:sz w:val="19"/>
              </w:rPr>
              <w:t>Generate TS types from OpenAPI (planned)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9"/>
              </w:rPr>
              <w:t>Temple-specific strings in code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Slows new-temple setup</w:t>
            </w:r>
          </w:p>
        </w:tc>
        <w:tc>
          <w:tcPr>
            <w:tcW w:type="dxa" w:w="3685"/>
          </w:tcPr>
          <w:p>
            <w:r/>
            <w:r>
              <w:rPr>
                <w:sz w:val="19"/>
              </w:rPr>
              <w:t>Productisation phase (see Budget)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9"/>
              </w:rPr>
              <w:t>Content readiness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Empty site at launch (timings, poojas)</w:t>
            </w:r>
          </w:p>
        </w:tc>
        <w:tc>
          <w:tcPr>
            <w:tcW w:type="dxa" w:w="3685"/>
          </w:tcPr>
          <w:p>
            <w:r/>
            <w:r>
              <w:rPr>
                <w:sz w:val="19"/>
              </w:rPr>
              <w:t>Content collection checklist; client sign-off before go-live</w:t>
            </w:r>
          </w:p>
        </w:tc>
      </w:tr>
    </w:tbl>
    <w:p/>
    <w:sectPr w:rsidR="00FC693F" w:rsidRPr="0006063C" w:rsidSect="00034616">
      <w:pgSz w:w="12240" w:h="15840"/>
      <w:pgMar w:top="1440" w:right="1247" w:bottom="144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eorgia" w:hAnsi="Georgia"/>
      <w:b/>
      <w:bCs/>
      <w:color w:val="7B1A1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eorgia" w:hAnsi="Georgia"/>
      <w:b/>
      <w:bCs/>
      <w:color w:val="7B1A1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eorgia" w:hAnsi="Georgia"/>
      <w:b/>
      <w:bCs/>
      <w:color w:val="7B1A1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